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7F7" w14:textId="77777777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>
        <w:rPr>
          <w:rFonts w:ascii="Century Gothic" w:eastAsia="Calibri" w:hAnsi="Century Gothic"/>
          <w:b/>
          <w:szCs w:val="24"/>
        </w:rPr>
        <w:t>2</w:t>
      </w:r>
      <w:r w:rsidRPr="002879E3">
        <w:rPr>
          <w:rFonts w:ascii="Century Gothic" w:eastAsia="Calibri" w:hAnsi="Century Gothic"/>
          <w:b/>
          <w:szCs w:val="24"/>
        </w:rPr>
        <w:t xml:space="preserve"> do zapytania ofertowego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5BE2C7F4" w:rsidR="00753E7F" w:rsidRPr="002879E3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 xml:space="preserve">potwierdzenie parametrów </w:t>
      </w:r>
      <w:r w:rsidR="002D365C">
        <w:rPr>
          <w:rFonts w:ascii="Century Gothic" w:hAnsi="Century Gothic" w:cs="Times New Roman"/>
          <w:b/>
          <w:bCs/>
          <w:sz w:val="28"/>
          <w:szCs w:val="28"/>
        </w:rPr>
        <w:t>sprzętów</w:t>
      </w:r>
    </w:p>
    <w:p w14:paraId="70E8B4FA" w14:textId="31A45891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r w:rsidR="002D365C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sprzętów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umieszczono poniżej Tabela – Zestawienie minimalnych parametrów </w:t>
      </w: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</w:t>
      </w:r>
      <w:r w:rsidR="002D365C">
        <w:rPr>
          <w:rFonts w:ascii="Century Gothic" w:eastAsia="Times New Roman" w:hAnsi="Century Gothic" w:cs="Arial"/>
          <w:b/>
          <w:sz w:val="20"/>
          <w:szCs w:val="20"/>
          <w:lang w:eastAsia="pl-PL"/>
        </w:rPr>
        <w:t>ów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6D8F261A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Tabela – Zestawienie minimalnych parametrów</w:t>
      </w:r>
      <w:r w:rsidR="002D365C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</w:t>
      </w:r>
      <w:r w:rsidR="00F7102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</w:t>
      </w:r>
      <w:r w:rsidR="002D365C">
        <w:rPr>
          <w:rFonts w:ascii="Century Gothic" w:eastAsia="Times New Roman" w:hAnsi="Century Gothic" w:cs="Arial"/>
          <w:b/>
          <w:sz w:val="20"/>
          <w:szCs w:val="20"/>
          <w:lang w:eastAsia="pl-PL"/>
        </w:rPr>
        <w:t>przętów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1160"/>
        <w:gridCol w:w="1843"/>
      </w:tblGrid>
      <w:tr w:rsidR="00BB4E09" w:rsidRPr="00B03689" w14:paraId="62CEA1C6" w14:textId="77777777" w:rsidTr="00F71023">
        <w:trPr>
          <w:trHeight w:val="178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160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EBDAA6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6D3F3A2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2DA723B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13D1A4EA" w14:textId="025372C6" w:rsidR="00BB4E09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F71023" w:rsidRPr="00B03689" w14:paraId="75F4C767" w14:textId="77777777" w:rsidTr="00F71023">
        <w:trPr>
          <w:trHeight w:val="20"/>
        </w:trPr>
        <w:tc>
          <w:tcPr>
            <w:tcW w:w="13959" w:type="dxa"/>
            <w:gridSpan w:val="3"/>
          </w:tcPr>
          <w:p w14:paraId="50CD7B01" w14:textId="664D40BC" w:rsidR="00F71023" w:rsidRPr="00F71023" w:rsidRDefault="00F71023" w:rsidP="00F71023">
            <w:pPr>
              <w:spacing w:before="120" w:after="120"/>
              <w:rPr>
                <w:rFonts w:ascii="Century Gothic" w:hAnsi="Century Gothic"/>
                <w:b/>
                <w:bCs/>
                <w:u w:val="single"/>
              </w:rPr>
            </w:pPr>
            <w:r w:rsidRPr="00F71023">
              <w:rPr>
                <w:rFonts w:ascii="Century Gothic" w:eastAsia="Times New Roman" w:hAnsi="Century Gothic" w:cs="Arial"/>
                <w:b/>
                <w:u w:val="single"/>
                <w:lang w:eastAsia="pl-PL"/>
              </w:rPr>
              <w:t>CZĘŚĆ 1</w:t>
            </w:r>
          </w:p>
        </w:tc>
      </w:tr>
      <w:tr w:rsidR="00F71023" w:rsidRPr="00B03689" w14:paraId="24A980C8" w14:textId="77777777" w:rsidTr="00F71023">
        <w:trPr>
          <w:trHeight w:val="20"/>
        </w:trPr>
        <w:tc>
          <w:tcPr>
            <w:tcW w:w="956" w:type="dxa"/>
          </w:tcPr>
          <w:p w14:paraId="61ABFDFF" w14:textId="238E22DF" w:rsidR="00F71023" w:rsidRPr="00B03689" w:rsidRDefault="00F71023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60" w:type="dxa"/>
          </w:tcPr>
          <w:p w14:paraId="7917C4D7" w14:textId="1FFE210D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kern w:val="2"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 xml:space="preserve">Aparat USG </w:t>
            </w:r>
            <w:r w:rsidR="003C0956"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 xml:space="preserve">   - 1 zestaw</w:t>
            </w:r>
          </w:p>
          <w:p w14:paraId="1FE760C5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  <w:p w14:paraId="0A78385E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Aparat przenośny</w:t>
            </w:r>
          </w:p>
          <w:p w14:paraId="4117169C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DCB3BCF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Masa aparatu (z akumulatorem): max 6 kg</w:t>
            </w:r>
          </w:p>
          <w:p w14:paraId="68C24592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Dedykowana walizka kółkach do bezpiecznego transportu aparatu z możliwością noszenia także jako plecak</w:t>
            </w:r>
          </w:p>
          <w:p w14:paraId="7FF3D5EA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Czas pełnego uruchamiania aparatu max 30 sekund</w:t>
            </w:r>
          </w:p>
          <w:p w14:paraId="48627715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Czas uruchamiania aparatu z trybu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standby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max 5 sekund</w:t>
            </w:r>
          </w:p>
          <w:p w14:paraId="047F2AE3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Wbudowany akumulator umożliwiający pracę przez min. 60 minut</w:t>
            </w:r>
          </w:p>
          <w:p w14:paraId="1D9CFA2B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Minimum dwa aktywne porty głowic, z przełączaniem z pulpitu aparatu</w:t>
            </w:r>
          </w:p>
          <w:p w14:paraId="2A3603D6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Kolorowy co najmniej 15-calowy monitor LCD o rozdzielczości min. 1920x1080 pikseli (FULL HD) z możliwością regulacji kąta pochylenia</w:t>
            </w:r>
          </w:p>
          <w:p w14:paraId="753DF5C4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Zasilanie sieciowo - akumulatorowe  220-240V/10A</w:t>
            </w:r>
          </w:p>
          <w:p w14:paraId="650A55EA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ZOOM panoramiczny - podgląd całkowitego obrazu z zaznaczeniem powiększonego obszaru przy włączonej funkcji powiększenia</w:t>
            </w:r>
          </w:p>
          <w:p w14:paraId="588ED9A2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Powiększenie obrazu po zamrożeniu: x10 z wyświetlaniem krotności powiększenia na ekranie</w:t>
            </w:r>
          </w:p>
          <w:p w14:paraId="7B3FFDB4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Powiększenie obrazu w czasie rzeczywistym: x10 z wyświetlaniem krotności powiększenia na ekranie </w:t>
            </w:r>
          </w:p>
          <w:p w14:paraId="60F4EB22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Obrazowanie harmoniczne z inwersją fazy (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Pulse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Inversion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THI)</w:t>
            </w:r>
          </w:p>
          <w:p w14:paraId="2EED6439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Pakiet fabrycznych aplikacji</w:t>
            </w:r>
          </w:p>
          <w:p w14:paraId="642AB59F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Możliwość założenia indywidualnych aplikacji przez użytkownika</w:t>
            </w:r>
          </w:p>
          <w:p w14:paraId="55868993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Cyfrowa regulacja wzmocnienia głębokościowego wiązki (tzw. TGC) – minimum 8 stref</w:t>
            </w:r>
          </w:p>
          <w:p w14:paraId="2558AD10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Cyfrowa regulacja wzmocnienia pionowego wiązki (tzw. LGC) – minimum 8 stref</w:t>
            </w:r>
          </w:p>
          <w:p w14:paraId="55F3FE6D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Funkcja poprawy wizualizacji igły z możliwością ustawienia min. 3 różnych kątów ugięcia wiązki</w:t>
            </w:r>
          </w:p>
          <w:p w14:paraId="0C747D9B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Automatyczna optymalizacja obrazu za pomocą jednego przycisku</w:t>
            </w:r>
          </w:p>
          <w:p w14:paraId="6C036D43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Pomiar odległości, obwodu, pola powierzchni, objętości (przy pomocy 3 odcinków)</w:t>
            </w:r>
          </w:p>
          <w:p w14:paraId="5A8387E4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Ilość pomiarów odległości wyświetlanych jednocześnie na ekranie: min. 8</w:t>
            </w:r>
          </w:p>
          <w:p w14:paraId="03012D0B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F29B218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TRYBY OBRAZOWANIA (na wszystkich oferowanych głowicach):</w:t>
            </w:r>
          </w:p>
          <w:p w14:paraId="5DA23E47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B, 2B oraz 4B-Mode</w:t>
            </w:r>
          </w:p>
          <w:p w14:paraId="343C086E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M-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Mode</w:t>
            </w:r>
            <w:proofErr w:type="spellEnd"/>
          </w:p>
          <w:p w14:paraId="7E1C273E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Obrazowanie Harmoniczne z inwersją fazy</w:t>
            </w:r>
          </w:p>
          <w:p w14:paraId="191A7A13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Doppler Pulsacyjny PW</w:t>
            </w:r>
          </w:p>
          <w:p w14:paraId="27C9EAD1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Obrazowanie trapezowe</w:t>
            </w:r>
          </w:p>
          <w:p w14:paraId="08422B72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Obrazowanie panoramiczne</w:t>
            </w:r>
          </w:p>
          <w:p w14:paraId="6D896DE2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4C495D27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GŁOWICA:</w:t>
            </w:r>
          </w:p>
          <w:p w14:paraId="35878A4B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u w:val="single"/>
                <w:lang w:eastAsia="pl-PL"/>
              </w:rPr>
              <w:t>Głowica liniowa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do badań mięśniowo-szkieletowych i płytko położonych narządów o </w:t>
            </w:r>
          </w:p>
          <w:p w14:paraId="2BD13304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wyświetlany na ekranie zakres częstotliwości co najmniej 4-12 MHz</w:t>
            </w:r>
          </w:p>
          <w:p w14:paraId="139EFD24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szerokość czoła głowicy liniowej 50mm +/- 3 mm</w:t>
            </w:r>
          </w:p>
          <w:p w14:paraId="55621C01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maksymalna głębokość obrazowania min 10 cm</w:t>
            </w:r>
          </w:p>
          <w:p w14:paraId="2FD9289B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min. 5 pasm częstotliwości pracy</w:t>
            </w:r>
          </w:p>
          <w:p w14:paraId="38F79EC5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min. 5 pasm częstotliwości harmonicznych</w:t>
            </w:r>
          </w:p>
          <w:p w14:paraId="0E92CAF4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u w:val="single"/>
                <w:lang w:eastAsia="pl-PL"/>
              </w:rPr>
              <w:t xml:space="preserve">Głowica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u w:val="single"/>
                <w:lang w:eastAsia="pl-PL"/>
              </w:rPr>
              <w:t>konweks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do badań jamy brzusznej dorosłych oraz dzieci</w:t>
            </w:r>
          </w:p>
          <w:p w14:paraId="3080AEE2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wyświetlany na ekranie zakres częstotliwości co najmniej 2-6 MHz</w:t>
            </w:r>
          </w:p>
          <w:p w14:paraId="53C1EF70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kąt obrazowania 70 stopni +/- 5 stopni</w:t>
            </w:r>
          </w:p>
          <w:p w14:paraId="520B85A3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maksymalna głębokość obrazowania min 30 cm</w:t>
            </w:r>
          </w:p>
          <w:p w14:paraId="1F1291E9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min. 5 pasm częstotliwości pracy</w:t>
            </w:r>
          </w:p>
          <w:p w14:paraId="26746D5D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min. 5 pasm częstotliwości harmonicznych</w:t>
            </w:r>
          </w:p>
          <w:p w14:paraId="5B945AD5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u w:val="single"/>
                <w:lang w:eastAsia="pl-PL"/>
              </w:rPr>
              <w:t>Głowica dopochwowa</w:t>
            </w:r>
          </w:p>
          <w:p w14:paraId="656D733F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wyświetlany na ekranie zakresie częstotliwości co najmniej 3-15 MHz</w:t>
            </w:r>
          </w:p>
          <w:p w14:paraId="32EB17DF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- kąt obrazowania 150 stopni +/- 20 stopni</w:t>
            </w:r>
          </w:p>
          <w:p w14:paraId="7FFF93A2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maksymalna głębokość obrazowania min 15 cm</w:t>
            </w:r>
          </w:p>
          <w:p w14:paraId="0ACFB4F3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min. 5 pasm częstotliwości pracy</w:t>
            </w:r>
          </w:p>
          <w:p w14:paraId="5D5D94EF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min. 5 pasm częstotliwości harmonicznych</w:t>
            </w:r>
          </w:p>
          <w:p w14:paraId="6A2779AD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773CE6C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SYSTEM ARCHWIZACJI BADAŃ:</w:t>
            </w:r>
          </w:p>
          <w:p w14:paraId="00C2C048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•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ab/>
              <w:t>Podręczna pamięć obrazu (CINE LOOP)</w:t>
            </w:r>
          </w:p>
          <w:p w14:paraId="4A5742BA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•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ab/>
              <w:t>Możliwość odtworzenia dynamicznych obrazów po zamrożeniu (tzw. CINE) z możliwością regulacji prędkości odtwarzania</w:t>
            </w:r>
          </w:p>
          <w:p w14:paraId="10A7B8BC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•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ab/>
              <w:t>Archiwizacja obrazów, sekwencji filmowych oraz raportów w pamięci aparatu</w:t>
            </w:r>
          </w:p>
          <w:p w14:paraId="0D66B71A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•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ab/>
              <w:t>Możliwość nagrywania zarchiwizowanych danych na nośniki pamięci USB</w:t>
            </w:r>
          </w:p>
          <w:p w14:paraId="388B19C4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•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ab/>
              <w:t>Baza badań pacjentów z możliwością wyszukiwania po nazwisku oraz numerze identyfikacyjnym</w:t>
            </w:r>
          </w:p>
          <w:p w14:paraId="4B684C52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•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ab/>
              <w:t xml:space="preserve">Oprogramowanie do przesyłania obrazów i danych zgodnych z standardem DICOM 3.0 (Storage,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Print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Worklist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, MPPS, Query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Retrive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)</w:t>
            </w:r>
          </w:p>
          <w:p w14:paraId="7B44B0A4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5396F07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•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ab/>
              <w:t>Porty USB (min. 2)</w:t>
            </w:r>
          </w:p>
          <w:p w14:paraId="5765254D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•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ab/>
              <w:t>Wyjście HDMI</w:t>
            </w:r>
          </w:p>
          <w:p w14:paraId="5E54D8EE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•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ab/>
              <w:t xml:space="preserve">Wbudowana karta sieciowa Ethernet 10/100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Mbps</w:t>
            </w:r>
            <w:proofErr w:type="spellEnd"/>
          </w:p>
          <w:p w14:paraId="78131A1E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FDDF42D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Dedykowany stolik do aparatu z podstawą jezdną wyposażony w hamulec na każdym z kół oraz bezpieczne mocowanie aparatu</w:t>
            </w:r>
          </w:p>
          <w:p w14:paraId="50ED1ED0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color w:val="FF0000"/>
                <w:sz w:val="20"/>
                <w:szCs w:val="20"/>
                <w:lang w:eastAsia="pl-PL"/>
              </w:rPr>
            </w:pPr>
          </w:p>
          <w:p w14:paraId="33C401CE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Gwarancja:</w:t>
            </w: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24 miesiące </w:t>
            </w:r>
          </w:p>
          <w:p w14:paraId="1E3C07CA" w14:textId="77777777" w:rsidR="00F71023" w:rsidRDefault="00F71023" w:rsidP="00797C07">
            <w:pP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1843" w:type="dxa"/>
          </w:tcPr>
          <w:p w14:paraId="2BEAF48E" w14:textId="77777777" w:rsidR="00F71023" w:rsidRPr="00B03689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6FB4A3DB" w14:textId="77777777" w:rsidR="00F71023" w:rsidRPr="00B03689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7FFEF234" w14:textId="77777777" w:rsidR="00F71023" w:rsidRPr="00B03689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0003964C" w14:textId="729EB996" w:rsidR="00F71023" w:rsidRPr="00B03689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F71023" w:rsidRPr="00B03689" w14:paraId="657ADDCA" w14:textId="77777777" w:rsidTr="00F71023">
        <w:trPr>
          <w:trHeight w:val="20"/>
        </w:trPr>
        <w:tc>
          <w:tcPr>
            <w:tcW w:w="13959" w:type="dxa"/>
            <w:gridSpan w:val="3"/>
          </w:tcPr>
          <w:p w14:paraId="1AE1DA28" w14:textId="63E196F8" w:rsidR="00F71023" w:rsidRPr="00F71023" w:rsidRDefault="00F71023" w:rsidP="00C520E9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Arial"/>
                <w:bCs/>
                <w:u w:val="single"/>
                <w:lang w:eastAsia="pl-PL"/>
              </w:rPr>
            </w:pPr>
            <w:r w:rsidRPr="00F71023">
              <w:rPr>
                <w:rFonts w:ascii="Century Gothic" w:eastAsia="Times New Roman" w:hAnsi="Century Gothic" w:cs="Arial"/>
                <w:b/>
                <w:u w:val="single"/>
                <w:lang w:eastAsia="pl-PL"/>
              </w:rPr>
              <w:lastRenderedPageBreak/>
              <w:t xml:space="preserve">CZĘŚĆ </w:t>
            </w:r>
            <w:r w:rsidRPr="00F71023">
              <w:rPr>
                <w:rFonts w:ascii="Century Gothic" w:eastAsia="Times New Roman" w:hAnsi="Century Gothic" w:cs="Arial"/>
                <w:b/>
                <w:u w:val="single"/>
                <w:lang w:eastAsia="pl-PL"/>
              </w:rPr>
              <w:t>2</w:t>
            </w:r>
          </w:p>
        </w:tc>
      </w:tr>
      <w:tr w:rsidR="00F71023" w:rsidRPr="00B03689" w14:paraId="0770C81E" w14:textId="77777777" w:rsidTr="00F71023">
        <w:trPr>
          <w:trHeight w:val="20"/>
        </w:trPr>
        <w:tc>
          <w:tcPr>
            <w:tcW w:w="956" w:type="dxa"/>
          </w:tcPr>
          <w:p w14:paraId="67E4BAC6" w14:textId="5D744F5D" w:rsidR="00F71023" w:rsidRDefault="00F71023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60" w:type="dxa"/>
          </w:tcPr>
          <w:p w14:paraId="0951C657" w14:textId="5F9FEF55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kern w:val="2"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 xml:space="preserve">Aparat do fizjoterapii dna miednicy oraz fizjoterapii ogólnej </w:t>
            </w:r>
            <w:r w:rsidR="003C0956"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3C0956"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>- 1 zestaw</w:t>
            </w:r>
          </w:p>
          <w:p w14:paraId="2132B0EE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color w:val="FF0000"/>
                <w:sz w:val="22"/>
                <w:szCs w:val="22"/>
                <w:u w:val="single"/>
                <w:lang w:eastAsia="pl-PL"/>
              </w:rPr>
            </w:pPr>
          </w:p>
          <w:p w14:paraId="30BA4C37" w14:textId="77777777" w:rsidR="00F71023" w:rsidRDefault="00F71023" w:rsidP="00F7102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Bezprzewodowy aparat do fizjoterapii dna miednicy oraz fizjoterapii ogólnej</w:t>
            </w:r>
          </w:p>
          <w:p w14:paraId="760AA4D5" w14:textId="77777777" w:rsidR="00F71023" w:rsidRDefault="00F71023" w:rsidP="00F7102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Md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  <w:p w14:paraId="11626AD4" w14:textId="77777777" w:rsidR="00F71023" w:rsidRDefault="00F71023" w:rsidP="00F7102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  <w:t>DANE TECHNICZNE</w:t>
            </w:r>
          </w:p>
          <w:p w14:paraId="07A90CC7" w14:textId="77777777" w:rsidR="00F71023" w:rsidRDefault="00F71023" w:rsidP="00F7102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Elektrostymulacja </w:t>
            </w:r>
          </w:p>
          <w:p w14:paraId="7B5BE5E3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2 kanały multipleksowe stymulacji na POD</w:t>
            </w:r>
          </w:p>
          <w:p w14:paraId="0F8F2D21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Max. natężenie: 100Ma</w:t>
            </w:r>
          </w:p>
          <w:p w14:paraId="02C3019D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Stopniowa regulacja o 0,5 Ma</w:t>
            </w:r>
          </w:p>
          <w:p w14:paraId="0E21A779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Szerokość impulsu: od 30μs do 300ms</w:t>
            </w:r>
          </w:p>
          <w:p w14:paraId="3C2292B8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lastRenderedPageBreak/>
              <w:t>Częstotliwość: od 1Hz do 400Hz</w:t>
            </w:r>
          </w:p>
          <w:p w14:paraId="15636B72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Prądy: elektrostymulacja, przeciwbólowe, troficzne, nerwów obwodowych</w:t>
            </w:r>
          </w:p>
          <w:p w14:paraId="221DBCA6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POD interferencyjny (do 2000 </w:t>
            </w:r>
            <w:proofErr w:type="spellStart"/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Hz</w:t>
            </w:r>
            <w:proofErr w:type="spellEnd"/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)</w:t>
            </w:r>
          </w:p>
          <w:p w14:paraId="69DAE3AD" w14:textId="77777777" w:rsidR="00F71023" w:rsidRDefault="00F71023" w:rsidP="00F7102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Md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Biofeedback</w:t>
            </w:r>
            <w:proofErr w:type="spellEnd"/>
          </w:p>
          <w:p w14:paraId="0D5D469B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2 kanały </w:t>
            </w:r>
            <w:proofErr w:type="spellStart"/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biofeedback</w:t>
            </w:r>
            <w:proofErr w:type="spellEnd"/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na POD</w:t>
            </w:r>
          </w:p>
          <w:p w14:paraId="4E6A6B38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Skala: od 0 do 2000μv na 3 poziomach wzmocnienia</w:t>
            </w:r>
          </w:p>
          <w:p w14:paraId="63A0250C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Kilka rodzajów wyświetlania krzywych i wykresów słupkowych</w:t>
            </w:r>
          </w:p>
          <w:p w14:paraId="11BA382C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Biofeedback</w:t>
            </w:r>
            <w:proofErr w:type="spellEnd"/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dźwiękowy</w:t>
            </w:r>
          </w:p>
          <w:p w14:paraId="3009984C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Zintegrowana funkcja rekreacyjna</w:t>
            </w:r>
          </w:p>
          <w:p w14:paraId="7B246ACE" w14:textId="77777777" w:rsidR="00F71023" w:rsidRDefault="00F71023" w:rsidP="00F7102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Diagnostyka </w:t>
            </w:r>
            <w:proofErr w:type="spellStart"/>
            <w:r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Mamometrii</w:t>
            </w:r>
            <w:proofErr w:type="spellEnd"/>
            <w:r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Anorektalnej</w:t>
            </w:r>
            <w:proofErr w:type="spellEnd"/>
          </w:p>
          <w:p w14:paraId="3F2260D0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Md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MdCn"/>
                <w:color w:val="000000" w:themeColor="text1"/>
                <w:kern w:val="0"/>
                <w:sz w:val="20"/>
                <w:szCs w:val="20"/>
                <w:lang w:eastAsia="en-US" w:bidi="ar-SA"/>
              </w:rPr>
              <w:t>1 numeryczny manometr 3 kanałowy</w:t>
            </w:r>
          </w:p>
          <w:p w14:paraId="24E8EEB2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Md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MdCn"/>
                <w:color w:val="000000" w:themeColor="text1"/>
                <w:kern w:val="0"/>
                <w:sz w:val="20"/>
                <w:szCs w:val="20"/>
                <w:lang w:eastAsia="en-US" w:bidi="ar-SA"/>
              </w:rPr>
              <w:t>1 nożny pedał pilotażowy</w:t>
            </w:r>
          </w:p>
          <w:p w14:paraId="1719E20E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Md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MdCn"/>
                <w:color w:val="000000" w:themeColor="text1"/>
                <w:kern w:val="0"/>
                <w:sz w:val="20"/>
                <w:szCs w:val="20"/>
                <w:lang w:eastAsia="en-US" w:bidi="ar-SA"/>
              </w:rPr>
              <w:t>1 strzykawka- 1 program diagnostyki</w:t>
            </w:r>
          </w:p>
          <w:p w14:paraId="57020030" w14:textId="77777777" w:rsidR="00F71023" w:rsidRDefault="00F71023" w:rsidP="00F7102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Rozmiary</w:t>
            </w:r>
          </w:p>
          <w:p w14:paraId="02CE07C2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Urządzenie centrale: 35x33x14 cm</w:t>
            </w:r>
          </w:p>
          <w:p w14:paraId="350C5A8B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POD: 8 x 5 x 2 cm</w:t>
            </w:r>
          </w:p>
          <w:p w14:paraId="35FA61C3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Rozmiar konsoli z urządzeniem i POD-em: wysokość 145 cm, szerokość u podstawy 57 cm, głębokość 40 cm</w:t>
            </w:r>
          </w:p>
          <w:p w14:paraId="61854975" w14:textId="77777777" w:rsidR="00F71023" w:rsidRDefault="00F71023" w:rsidP="00F7102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Waga</w:t>
            </w:r>
          </w:p>
          <w:p w14:paraId="5160029E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Urządzenie centrale: 4 Kg</w:t>
            </w:r>
          </w:p>
          <w:p w14:paraId="6B513D90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POD: 80 g</w:t>
            </w:r>
          </w:p>
          <w:p w14:paraId="26B3B92C" w14:textId="77777777" w:rsidR="00F71023" w:rsidRDefault="00F71023" w:rsidP="00F7102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Bateria POD</w:t>
            </w:r>
          </w:p>
          <w:p w14:paraId="57D38A33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Bateria </w:t>
            </w:r>
            <w:proofErr w:type="spellStart"/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litowo</w:t>
            </w:r>
            <w:proofErr w:type="spellEnd"/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-polimerowa wielokrotnego ładowania</w:t>
            </w:r>
          </w:p>
          <w:p w14:paraId="6969AFB9" w14:textId="77777777" w:rsidR="00F71023" w:rsidRDefault="00F71023" w:rsidP="00F7102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Kategoria bezpieczeństwa zasilacza elektrycznego</w:t>
            </w:r>
          </w:p>
          <w:p w14:paraId="16874D50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Klasy I BF</w:t>
            </w:r>
          </w:p>
          <w:p w14:paraId="5FADA843" w14:textId="77777777" w:rsidR="00F71023" w:rsidRDefault="00F71023" w:rsidP="00F7102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Testy bezpieczeństwa</w:t>
            </w:r>
          </w:p>
          <w:p w14:paraId="241D0701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Arial"/>
                <w:b/>
                <w:bCs/>
                <w:strike/>
                <w:color w:val="000000" w:themeColor="text1"/>
                <w:kern w:val="2"/>
                <w:sz w:val="20"/>
                <w:szCs w:val="20"/>
                <w:lang w:eastAsia="pl-PL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zgodny z normami bezpieczeństwa medycznych urządzeń elektronicznych IEC 60601-1, z normami kompatybilności elektromagnetycznej IEC 60601-1-2, z normami EN 300 440-2 i EN 300 328 według zaleceń 1999/519/CE dla połączeń bezprzewodowych, oraz z normami bezpieczeństwa stymulatorów mięśni i nerwów IEC 60601-2-10.</w:t>
            </w:r>
          </w:p>
          <w:p w14:paraId="08A28416" w14:textId="77777777" w:rsidR="00F71023" w:rsidRDefault="00F71023" w:rsidP="00F71023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DB207D9" w14:textId="77777777" w:rsidR="00F71023" w:rsidRDefault="00F71023" w:rsidP="00F7102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ascii="Century Gothic" w:eastAsiaTheme="minorHAnsi" w:hAnsi="Century Gothic" w:cs="HelveticaNeueLTPro-MdCn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en-US" w:bidi="ar-SA"/>
              </w:rPr>
              <w:t>Zestaw zawiera:</w:t>
            </w:r>
          </w:p>
          <w:p w14:paraId="11E3F118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1 urządzenie centralne wyposażone w dotykowy ekran 15’’</w:t>
            </w:r>
          </w:p>
          <w:p w14:paraId="70A4D05A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Wbudowany program DAL, kompatybilny z siecią DAL</w:t>
            </w:r>
          </w:p>
          <w:p w14:paraId="7DD9F418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1 ergonomiczna konsola na kółkach z klawiaturą</w:t>
            </w:r>
          </w:p>
          <w:p w14:paraId="2D763009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1PoD Elektrostymulacja i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Biofeedback</w:t>
            </w:r>
            <w:proofErr w:type="spellEnd"/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2 kanałowy</w:t>
            </w:r>
          </w:p>
          <w:p w14:paraId="2A1D91BA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1POD Uniwersalny </w:t>
            </w:r>
          </w:p>
          <w:p w14:paraId="4B6C58D9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lastRenderedPageBreak/>
              <w:t xml:space="preserve">1Pod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Multipacjent</w:t>
            </w:r>
            <w:proofErr w:type="spellEnd"/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699533A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1PoD Interferencyjny</w:t>
            </w:r>
          </w:p>
          <w:p w14:paraId="131A9C1C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Wyposażenie DMA (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Diagnostiki</w:t>
            </w:r>
            <w:proofErr w:type="spellEnd"/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Manometrii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Anorektalnej</w:t>
            </w:r>
            <w:proofErr w:type="spellEnd"/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)</w:t>
            </w:r>
          </w:p>
          <w:p w14:paraId="7EE38EF2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1 </w:t>
            </w:r>
            <w:proofErr w:type="spellStart"/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długopisik</w:t>
            </w:r>
            <w:proofErr w:type="spellEnd"/>
          </w:p>
          <w:p w14:paraId="7AEFE3A1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1 pilot</w:t>
            </w:r>
          </w:p>
          <w:p w14:paraId="5FFC924B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1 opakowane z 4 elektrodami 50 x 50</w:t>
            </w:r>
          </w:p>
          <w:p w14:paraId="77853C5B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1 opakowanie z 2 elektrodami z elastomeru 55 x 70</w:t>
            </w:r>
          </w:p>
          <w:p w14:paraId="4D696B97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1 złączkę do sond</w:t>
            </w:r>
          </w:p>
          <w:p w14:paraId="6051557F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3 paski</w:t>
            </w:r>
          </w:p>
          <w:p w14:paraId="2B49DA94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1 zasilacz elektryczny dostosowany do norm medycznych</w:t>
            </w:r>
          </w:p>
          <w:p w14:paraId="4B5339C1" w14:textId="77777777" w:rsidR="00F71023" w:rsidRDefault="00F71023" w:rsidP="00F71023">
            <w:pPr>
              <w:pStyle w:val="Akapitzlist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"/>
                <w:sz w:val="20"/>
                <w:szCs w:val="20"/>
                <w:lang w:eastAsia="pl-PL"/>
              </w:rPr>
            </w:pPr>
            <w:r>
              <w:rPr>
                <w:rFonts w:ascii="Century Gothic" w:eastAsiaTheme="minorHAnsi" w:hAnsi="Century Gothic" w:cs="HelveticaNeueLTPro-LtCn"/>
                <w:color w:val="000000" w:themeColor="text1"/>
                <w:kern w:val="0"/>
                <w:sz w:val="20"/>
                <w:szCs w:val="20"/>
                <w:lang w:eastAsia="en-US" w:bidi="ar-SA"/>
              </w:rPr>
              <w:t>1 instrukcja obsługi</w:t>
            </w:r>
          </w:p>
          <w:p w14:paraId="52DB80B9" w14:textId="77777777" w:rsidR="00F71023" w:rsidRDefault="00F71023" w:rsidP="00F71023">
            <w:pPr>
              <w:pStyle w:val="Akapitzlist"/>
              <w:numPr>
                <w:ilvl w:val="0"/>
                <w:numId w:val="43"/>
              </w:numPr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szkolenie z obsługi </w:t>
            </w:r>
          </w:p>
          <w:p w14:paraId="49E60A5B" w14:textId="77777777" w:rsidR="00F71023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  <w:p w14:paraId="19281409" w14:textId="77777777" w:rsidR="00F71023" w:rsidRDefault="00F71023" w:rsidP="00F71023">
            <w:pPr>
              <w:rPr>
                <w:rStyle w:val="size"/>
                <w:u w:val="single"/>
              </w:rPr>
            </w:pPr>
            <w:r>
              <w:rPr>
                <w:rStyle w:val="size"/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Opis i cechy produktu:</w:t>
            </w:r>
          </w:p>
          <w:p w14:paraId="319561FB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rPr>
                <w:rStyle w:val="size"/>
                <w:rFonts w:ascii="Century Gothic" w:eastAsiaTheme="minorHAnsi" w:hAnsi="Century Gothic" w:cs="Calibri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Style w:val="size"/>
                <w:rFonts w:ascii="Century Gothic" w:hAnsi="Century Gothic" w:cs="Arial"/>
                <w:color w:val="000000" w:themeColor="text1"/>
                <w:sz w:val="20"/>
                <w:szCs w:val="20"/>
              </w:rPr>
              <w:t>Bezprzewodowy aparat zawierający kompleksowe programy do Fizjoterapii Dna Miednicy oraz Fizjoterapii Ogólnej obejmujące programy diagnostyczne , EMG oraz elektrostymulację</w:t>
            </w:r>
          </w:p>
          <w:p w14:paraId="4ADCA350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</w:pPr>
            <w:r>
              <w:rPr>
                <w:rFonts w:ascii="Century Gothic" w:hAnsi="Century Gothic"/>
                <w:sz w:val="20"/>
                <w:szCs w:val="20"/>
              </w:rPr>
              <w:t xml:space="preserve">Aparat pozwalający na prowadzenie terapii : przeciwbólowej • przeciwzapalnej • rozluźniającej i rozkurczowej • drenaż i trofika • galwanizacja i jonoforeza • mobilizacje stawowe • wzmacnianie mięśniowe • wzmacnianie mięśniowe w hemofilii w zakresie mięśni dna miednicy oraz fizjoterapii ogólnej </w:t>
            </w:r>
          </w:p>
          <w:p w14:paraId="0D7218B2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rPr>
                <w:rStyle w:val="size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Terapia w schorzeniach  : amiotrofie • krążeniowe i troficzne • przykurcze mięśniowe • dermatologiczne • układu trawiennego • ciąże • morfologiczno-estetyczne • neurologiczne • kostno-stawowe ścięgniste • mięśni krocza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anorektalnej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• mięśni krocza Układu moczowego i płciowego • pourazowe • oddechowe • reumatologiczne • sportowe</w:t>
            </w:r>
          </w:p>
          <w:p w14:paraId="6D2A15F7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zastosowanie połączenia bezprzewodowego POD -aparat umożliwiający pracę z Pacjentem w ruchu ,czyli w naturalnej pracy i pozycji mięśni .Poprzez bezprzewodowy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biofeedback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możliwość przeprowadzenia diagnostyki pracy mięśni ich naturalnych warunkach </w:t>
            </w:r>
          </w:p>
          <w:p w14:paraId="02999281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rPr>
                <w:rFonts w:ascii="Century Gothic" w:hAnsi="Century Gothic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brak przewodów pomiędzy urządzeniem a Pacjentem </w:t>
            </w:r>
          </w:p>
          <w:p w14:paraId="58961662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wbudowany Asystent terapeutyczny uwzględniający objawy kliniczne pacjenta-  podpowiadający najwłaściwszy program terapeutyczny i pokazujący protokół postępowania. </w:t>
            </w:r>
          </w:p>
          <w:p w14:paraId="10E59E4D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zabezpieczony protokół komunikacji (patent światowy), bezpieczna technologia Zabezpieczony protokół komunikacji wszystkich parametrów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Stym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 BFB podlegała modyfikacjom w czasie rzeczywistym i można wykonać wszystkie rodzaje programów osobistych. Dane zabiegu są przekazane za pomocą zabezpieczonego i opatentowanego protokołu. Technologia zapewniająca całkowite bezpieczeństwo, z dala od zakłóceń i bez zagrożenia dla środowiska (emitowana moc &lt;10mW).</w:t>
            </w:r>
          </w:p>
          <w:p w14:paraId="53F69B48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urządzenie pozwalające na pracę z mężczyznami - schorzenia urologiczne, onkologiczne</w:t>
            </w:r>
          </w:p>
          <w:p w14:paraId="36AFF28C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zastosowanie w fizjoterapii dla Pacjentów przed operacjami raka prostaty oraz w terapii pooperacyjnej -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elektrostymulacjia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biofeeback</w:t>
            </w:r>
            <w:proofErr w:type="spellEnd"/>
          </w:p>
          <w:p w14:paraId="16F8B316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wbudowane Wi-Fi </w:t>
            </w:r>
          </w:p>
          <w:p w14:paraId="5DFB1EBE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uppressAutoHyphens w:val="0"/>
              <w:spacing w:before="100" w:beforeAutospacing="1" w:after="100" w:afterAutospacing="1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aparat posiadający  ponad 150 programów terapeutycznych EMG oraz elektroterapii w tym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posiadający programy do pracy z dziećmi</w:t>
            </w:r>
          </w:p>
          <w:p w14:paraId="05D7515E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możliwość wprowadzenia i zaprogramowania własnych programów z zakresu fizjoterapii Dna Miednicy oraz Fizjoterapii Ogólnej </w:t>
            </w:r>
          </w:p>
          <w:p w14:paraId="30593DAB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Urządzenie posiadające szeroko rozbudowany moduł do fizjoterapii urologicznej ,ginekologicznej i </w:t>
            </w:r>
            <w:proofErr w:type="spellStart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anorektalnej</w:t>
            </w:r>
            <w:proofErr w:type="spellEnd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6A9F9DA3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urządzenie posiadające </w:t>
            </w:r>
            <w:proofErr w:type="spellStart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m.in.programy</w:t>
            </w:r>
            <w:proofErr w:type="spellEnd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drenażu i trofiki z zastosowaniem w fizjoterapii po operacjach onkologicznych powodujących obrzęki </w:t>
            </w:r>
            <w:proofErr w:type="spellStart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np.opreracja</w:t>
            </w:r>
            <w:proofErr w:type="spellEnd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raka piersi ,leczenie zespołów bólowych w obrębie miednicy mniejszej </w:t>
            </w:r>
          </w:p>
          <w:p w14:paraId="086F723A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POD UNIWERSALNY pozwalający na połączenie obwodowych urządzenia z aparatem centralnym</w:t>
            </w:r>
          </w:p>
          <w:p w14:paraId="367DBFC9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MultiPacjent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umożliwiający jednoczesne wykonywanie zabiegów na 2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pacjentach. Z urządzenia(nawet podczas trwania zabiegu) możliwość przeniesienia w 2 sekundy program stymulacji do POD-a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MultiPacjent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. Możliwość zastosowania terapii w drugim gabinecie lub w domu. Ma to szczególne zastosowanie dla Pacjentów ,którzy nie mogą kontynuować terapii w gabinecie 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MultiPacjent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posiada 2 kanały stymulacji (przeciwbólowy, wzmacniania, drenażu, troficzny…) </w:t>
            </w:r>
          </w:p>
          <w:p w14:paraId="11335C03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POD INTERFERENCYJNY Prądy interferencyjne pozwalające na lepszą przenikalność i wnikniecie głęboko do tkanki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mięśniowej,zastosowanie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– pęcherz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nadreaktywny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,działanie przeciwbólowe w fizjoterapii Dna Miednicy i fizjoterapii ogólnej</w:t>
            </w:r>
          </w:p>
          <w:p w14:paraId="7A5D9855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urządzenie służące do profesjonalnej oceny </w:t>
            </w:r>
            <w:proofErr w:type="spellStart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elektomiograficznej</w:t>
            </w:r>
            <w:proofErr w:type="spellEnd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mięśni dna miednicy, z pełnym zakresem terapeutycznym w tym funkcje bezprzewodowej, kontroli </w:t>
            </w:r>
            <w:proofErr w:type="spellStart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biofeedbecku</w:t>
            </w:r>
            <w:proofErr w:type="spellEnd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w warunkach dynamicznej pionizacji ( </w:t>
            </w:r>
            <w:proofErr w:type="spellStart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np</w:t>
            </w:r>
            <w:proofErr w:type="spellEnd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skoki </w:t>
            </w:r>
            <w:proofErr w:type="spellStart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itp</w:t>
            </w:r>
            <w:proofErr w:type="spellEnd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) ,dodatkowo posiadające  zestaw do pełnej oceny </w:t>
            </w:r>
            <w:proofErr w:type="spellStart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anorektalnej</w:t>
            </w:r>
            <w:proofErr w:type="spellEnd"/>
          </w:p>
          <w:p w14:paraId="73A9EC63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jc w:val="both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Manometria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anorektalna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– zastosowanie w wielu przypadkach terapeutycznych (niewydolność mm. zwieraczy, zaparcia,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dyssynergia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odbytniczo-odbytowa ,zastosowanie w fizjoterapii post operacyjnej – rak jelita grubego ,przewlekłe zaparcia ,nietrzymanie stolca \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gazów,bóle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okolicy odbytu ,hemoroidy ,szczeliny ,przetoki</w:t>
            </w:r>
          </w:p>
          <w:p w14:paraId="58DE8760" w14:textId="77777777" w:rsidR="00F71023" w:rsidRDefault="00F71023" w:rsidP="00F71023">
            <w:pPr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Aparat mający zastosowanie we wsparciu fizjoterapeutycznym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prerehabilitacji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oraz pooperacyjnym operacji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onkologicznych,uroginekologii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(wysiłkowe nietrzymanie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maczu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,przewlekłe zaparcia ,bóle podbrzusza ,osłabienie mięśni dna miednicy po porodzie ,osłabienie mięśni dna miednicy w okresie menopauzalnym ) </w:t>
            </w:r>
          </w:p>
          <w:p w14:paraId="6BFC5FFD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protokoły do badania ,oceny i diagnostyki pacjenta </w:t>
            </w:r>
          </w:p>
          <w:p w14:paraId="4BFB5F40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zaprogramowane kartoteki pacjenta ,dające możliwość skanowania dokumentach medycznej , druku i przesyłania mailem co daje kompleksowe rozwiązanie w zarządzaniu bazą danych pacjentów</w:t>
            </w:r>
          </w:p>
          <w:p w14:paraId="0581FB49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program wizyty pacjenta (elektrostymulacja, </w:t>
            </w:r>
            <w:proofErr w:type="spellStart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biofeedbacjk</w:t>
            </w:r>
            <w:proofErr w:type="spellEnd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) zapisywany na urządzeniu z możliwością  powtórzenia seansu  podczas kolejnych wizyt pacjenta</w:t>
            </w:r>
          </w:p>
          <w:p w14:paraId="6691DB9C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w urządzeniu opracowany wywiad z pacjentem, możliwość graficznego podgląd-porównania postępów pacjenta</w:t>
            </w:r>
          </w:p>
          <w:p w14:paraId="04A2E371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możliwość podłączenia urządzenia zewnętrzne np. drukarkę, rzutnik  poprzez wejścia USB</w:t>
            </w:r>
          </w:p>
          <w:p w14:paraId="77FC0B83" w14:textId="77777777" w:rsidR="00F71023" w:rsidRDefault="00F71023" w:rsidP="00F71023">
            <w:pPr>
              <w:pStyle w:val="Akapitzlist"/>
              <w:widowControl/>
              <w:numPr>
                <w:ilvl w:val="0"/>
                <w:numId w:val="43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aparat mający zastosowanie w prowadzeniu badań naukowych w zakresie fizjoterapii z zastosowaniem możliwości analitycznych urządzenia ( wykresy ,seanse </w:t>
            </w:r>
            <w:proofErr w:type="spellStart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>porównawcze,parametry</w:t>
            </w:r>
            <w:proofErr w:type="spellEnd"/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natężenia i częstotliwości w EMG)</w:t>
            </w:r>
          </w:p>
          <w:p w14:paraId="5DFD689C" w14:textId="77777777" w:rsidR="00F71023" w:rsidRDefault="00F71023" w:rsidP="00F71023">
            <w:pP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Gwarancja:</w:t>
            </w:r>
            <w:r>
              <w:rPr>
                <w:rFonts w:ascii="Century Gothic" w:eastAsia="Times New Roman" w:hAnsi="Century Gothic" w:cs="Arial"/>
                <w:color w:val="000000" w:themeColor="text1"/>
                <w:sz w:val="20"/>
                <w:szCs w:val="20"/>
                <w:lang w:eastAsia="pl-PL"/>
              </w:rPr>
              <w:t xml:space="preserve"> 24 miesiące</w:t>
            </w:r>
          </w:p>
          <w:p w14:paraId="4CDE1CDD" w14:textId="30198483" w:rsidR="00C520E9" w:rsidRDefault="00C520E9" w:rsidP="00F71023">
            <w:pP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1843" w:type="dxa"/>
          </w:tcPr>
          <w:p w14:paraId="7101489C" w14:textId="77777777" w:rsidR="00F71023" w:rsidRPr="00B03689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594B8414" w14:textId="77777777" w:rsidR="00F71023" w:rsidRPr="00B03689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4116EA54" w14:textId="77777777" w:rsidR="00F71023" w:rsidRPr="00B03689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00062973" w14:textId="2728640C" w:rsidR="00F71023" w:rsidRPr="00B03689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F71023" w:rsidRPr="00B03689" w14:paraId="7B4045D7" w14:textId="77777777" w:rsidTr="00F71023">
        <w:trPr>
          <w:trHeight w:val="20"/>
        </w:trPr>
        <w:tc>
          <w:tcPr>
            <w:tcW w:w="13959" w:type="dxa"/>
            <w:gridSpan w:val="3"/>
          </w:tcPr>
          <w:p w14:paraId="1D5FB21A" w14:textId="0441B441" w:rsidR="00F71023" w:rsidRPr="00F71023" w:rsidRDefault="00F71023" w:rsidP="00C520E9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Arial"/>
                <w:bCs/>
                <w:u w:val="single"/>
                <w:lang w:eastAsia="pl-PL"/>
              </w:rPr>
            </w:pPr>
            <w:r w:rsidRPr="00F71023">
              <w:rPr>
                <w:rFonts w:ascii="Century Gothic" w:eastAsia="Times New Roman" w:hAnsi="Century Gothic" w:cs="Arial"/>
                <w:b/>
                <w:u w:val="single"/>
                <w:lang w:eastAsia="pl-PL"/>
              </w:rPr>
              <w:lastRenderedPageBreak/>
              <w:t xml:space="preserve">CZĘŚĆ </w:t>
            </w:r>
            <w:r w:rsidRPr="00F71023">
              <w:rPr>
                <w:rFonts w:ascii="Century Gothic" w:eastAsia="Times New Roman" w:hAnsi="Century Gothic" w:cs="Arial"/>
                <w:b/>
                <w:u w:val="single"/>
                <w:lang w:eastAsia="pl-PL"/>
              </w:rPr>
              <w:t>3</w:t>
            </w:r>
          </w:p>
        </w:tc>
      </w:tr>
      <w:tr w:rsidR="00F71023" w:rsidRPr="00B03689" w14:paraId="4B49D0E9" w14:textId="77777777" w:rsidTr="00F71023">
        <w:trPr>
          <w:trHeight w:val="20"/>
        </w:trPr>
        <w:tc>
          <w:tcPr>
            <w:tcW w:w="956" w:type="dxa"/>
          </w:tcPr>
          <w:p w14:paraId="7F01FE85" w14:textId="52158B9C" w:rsidR="00F71023" w:rsidRDefault="00F71023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60" w:type="dxa"/>
          </w:tcPr>
          <w:p w14:paraId="763095C1" w14:textId="2F2634EA" w:rsidR="00C520E9" w:rsidRPr="003C0956" w:rsidRDefault="00C520E9" w:rsidP="00C520E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</w:pPr>
            <w:proofErr w:type="spellStart"/>
            <w:r w:rsidRPr="003C0956"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>Elektrostymulator</w:t>
            </w:r>
            <w:proofErr w:type="spellEnd"/>
            <w:r w:rsidRPr="003C0956"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3C0956" w:rsidRPr="003C0956"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>- 1</w:t>
            </w:r>
            <w:r w:rsidR="003C0956" w:rsidRPr="003C0956"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>0</w:t>
            </w:r>
            <w:r w:rsidR="003C0956" w:rsidRPr="003C0956"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3C0956" w:rsidRPr="003C0956"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>szt.</w:t>
            </w:r>
          </w:p>
          <w:p w14:paraId="67C8D151" w14:textId="77777777" w:rsidR="003C0956" w:rsidRDefault="003C0956" w:rsidP="00C520E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kern w:val="2"/>
                <w:sz w:val="22"/>
                <w:szCs w:val="22"/>
                <w:lang w:eastAsia="pl-PL"/>
              </w:rPr>
            </w:pPr>
          </w:p>
          <w:p w14:paraId="6E2D0E47" w14:textId="40EE066C" w:rsidR="00C520E9" w:rsidRDefault="00C520E9" w:rsidP="00C520E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Elektrostymulator</w:t>
            </w:r>
            <w:proofErr w:type="spellEnd"/>
            <w:r>
              <w:rPr>
                <w:rFonts w:ascii="Century Gothic" w:eastAsia="Times New Roman" w:hAnsi="Century Gothic" w:cs="Arial"/>
                <w:strike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do ćwiczenia mięśni Kegla</w:t>
            </w:r>
          </w:p>
          <w:p w14:paraId="06793A13" w14:textId="77777777" w:rsidR="00C520E9" w:rsidRDefault="00C520E9" w:rsidP="00C520E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189A743" w14:textId="77777777" w:rsidR="00C520E9" w:rsidRDefault="00C520E9" w:rsidP="00C520E9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u w:val="single"/>
                <w:lang w:eastAsia="pl-PL"/>
              </w:rPr>
              <w:t>DANE TECHNICZNE:</w:t>
            </w:r>
          </w:p>
          <w:p w14:paraId="28E29DB7" w14:textId="77777777" w:rsidR="00C520E9" w:rsidRDefault="00C520E9" w:rsidP="00C520E9">
            <w:pPr>
              <w:pStyle w:val="Akapitzlist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generowane częstotliwości EMS TENS: 10-50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Hz</w:t>
            </w:r>
            <w:proofErr w:type="spellEnd"/>
          </w:p>
          <w:p w14:paraId="18C9504C" w14:textId="77777777" w:rsidR="00C520E9" w:rsidRDefault="00C520E9" w:rsidP="00C520E9">
            <w:pPr>
              <w:pStyle w:val="Akapitzlist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Liczba programów: wbudowanych: 4(STRES -  Wysiłkowe nietrzymanie moczu;</w:t>
            </w:r>
            <w:r>
              <w:t xml:space="preserve">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URGE -  Nietrzymanie moczu z parcia;</w:t>
            </w:r>
            <w:r>
              <w:t xml:space="preserve">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MIXED -  Nietrzymanie typu mieszanego;</w:t>
            </w:r>
            <w:r>
              <w:t xml:space="preserve">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TONE –  Tonowanie)</w:t>
            </w:r>
          </w:p>
          <w:p w14:paraId="7E1A2CC7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Maksymalna intensywność: 50V (szczytowe), regulacja 0-100mA stopniowo co 0,5mA. </w:t>
            </w:r>
          </w:p>
          <w:p w14:paraId="4D34BED6" w14:textId="77777777" w:rsidR="00C520E9" w:rsidRDefault="00C520E9" w:rsidP="00C520E9">
            <w:pPr>
              <w:pStyle w:val="Akapitzlist"/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Wyłączenie poniżej 160Ω. Prąd stały przy obciążeniu 160-470Ω 470-2000 Ω. </w:t>
            </w:r>
          </w:p>
          <w:p w14:paraId="7B89EAFC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Kanały: Jeden </w:t>
            </w:r>
          </w:p>
          <w:p w14:paraId="7508BE2E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Kształt impulsu Asymetryczny dwufazowy </w:t>
            </w:r>
          </w:p>
          <w:p w14:paraId="6B74D5A2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Maksymalny ładunek impulsu * Moc całkowita ograniczona do 25µC na impuls </w:t>
            </w:r>
          </w:p>
          <w:p w14:paraId="7C34897B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Zasilanie Akumulator Li-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ion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BL-4B 3.7V </w:t>
            </w:r>
          </w:p>
          <w:p w14:paraId="068B279A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Czas pracy na jednym ładowaniu Przynajmniej 15 godzin przy 50mA 300µS 50Hz </w:t>
            </w:r>
          </w:p>
          <w:p w14:paraId="237AF26C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Czasy zabiegu (minutnik) 10, 20, 30 45, 60, 90 min, domyślnie 20 min </w:t>
            </w:r>
          </w:p>
          <w:p w14:paraId="3EB2EAE8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Gniazdko wyjściowe Całkowicie ekranowane: zabezpieczony przed dotykiem mini USB </w:t>
            </w:r>
          </w:p>
          <w:p w14:paraId="70EA9FAB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Waga 90 g (bez akumulatora) </w:t>
            </w:r>
          </w:p>
          <w:p w14:paraId="73FC57B5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Wymiary 100x65x18 mm </w:t>
            </w:r>
          </w:p>
          <w:p w14:paraId="32BDACDF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Klasa bezpieczeństwa Wewnętrzne źródła zasilania. Typ BF. Zaprojektowany do pracy ciągłej. </w:t>
            </w:r>
          </w:p>
          <w:p w14:paraId="319DB311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Brak specjalnej ochrony przed wilgocią. </w:t>
            </w:r>
          </w:p>
          <w:p w14:paraId="09EB54AB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Wilgotność względna 20-65% </w:t>
            </w:r>
          </w:p>
          <w:p w14:paraId="241BCE28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Temp. pracy 0-35°C </w:t>
            </w:r>
          </w:p>
          <w:p w14:paraId="59C0AA8C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Temp. przechowywania 0-55°C </w:t>
            </w:r>
          </w:p>
          <w:p w14:paraId="4F5BAAC7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Wilgotność względna podczas przechowywania 10-90% </w:t>
            </w:r>
          </w:p>
          <w:p w14:paraId="0AB3800B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 xml:space="preserve">Sprzęt z wewnętrznym źródłem zasilania, typ BF, zabezpieczony przed porażeniem prądem, z częściami izolowanymi. </w:t>
            </w:r>
          </w:p>
          <w:p w14:paraId="2343E11E" w14:textId="77777777" w:rsidR="00C520E9" w:rsidRDefault="00C520E9" w:rsidP="00C520E9">
            <w:pPr>
              <w:pStyle w:val="Akapitzlist"/>
              <w:numPr>
                <w:ilvl w:val="0"/>
                <w:numId w:val="46"/>
              </w:numPr>
              <w:shd w:val="clear" w:color="auto" w:fill="FFFFFF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Symbol wskazania do konsultacji z instrukcją</w:t>
            </w:r>
          </w:p>
          <w:p w14:paraId="17806FCE" w14:textId="77777777" w:rsidR="00C520E9" w:rsidRDefault="00C520E9" w:rsidP="00C520E9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pl-PL" w:bidi="ar-SA"/>
              </w:rPr>
            </w:pPr>
          </w:p>
          <w:p w14:paraId="7E1FFB6F" w14:textId="24D19651" w:rsidR="00C520E9" w:rsidRDefault="00C520E9" w:rsidP="00C520E9">
            <w:pPr>
              <w:widowControl/>
              <w:suppressAutoHyphens w:val="0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pl-PL" w:bidi="ar-SA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kern w:val="0"/>
                <w:sz w:val="20"/>
                <w:szCs w:val="20"/>
                <w:u w:val="single"/>
                <w:lang w:eastAsia="pl-PL" w:bidi="ar-SA"/>
              </w:rPr>
              <w:t>SONDA:</w:t>
            </w:r>
          </w:p>
          <w:p w14:paraId="2BFDD2BA" w14:textId="77777777" w:rsidR="00C520E9" w:rsidRDefault="00C520E9" w:rsidP="00C520E9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28 mm to wysokiej jakości sonda dopochwowa do elektrostymulacji mięśni Kegla, np. w nietrzymaniu moczu. Sonda posiadająca  dwie płytki przewodzące.</w:t>
            </w:r>
          </w:p>
          <w:p w14:paraId="4389F7B8" w14:textId="77777777" w:rsidR="00C520E9" w:rsidRDefault="00C520E9" w:rsidP="00C520E9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•</w:t>
            </w: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ab/>
              <w:t>anatomiczny kształt anatomiczny</w:t>
            </w:r>
          </w:p>
          <w:p w14:paraId="1EF138FE" w14:textId="77777777" w:rsidR="00C520E9" w:rsidRDefault="00C520E9" w:rsidP="00C520E9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•</w:t>
            </w: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ab/>
              <w:t>do wykorzystania przez jedną pacjentkę</w:t>
            </w:r>
          </w:p>
          <w:p w14:paraId="27243860" w14:textId="77777777" w:rsidR="00C520E9" w:rsidRDefault="00C520E9" w:rsidP="00C520E9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•</w:t>
            </w: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ab/>
              <w:t>wymienny przewód doprowadzający</w:t>
            </w:r>
          </w:p>
          <w:p w14:paraId="33937505" w14:textId="77777777" w:rsidR="00C520E9" w:rsidRDefault="00C520E9" w:rsidP="00C520E9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>•</w:t>
            </w: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ab/>
              <w:t>długość: 73 mm, średnica: 28 mm.</w:t>
            </w:r>
          </w:p>
          <w:p w14:paraId="085D3FFF" w14:textId="77777777" w:rsidR="00C520E9" w:rsidRDefault="00C520E9" w:rsidP="00C520E9">
            <w:pPr>
              <w:widowControl/>
              <w:suppressAutoHyphens w:val="0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  <w:p w14:paraId="3AFD18DC" w14:textId="354DE52A" w:rsidR="00C520E9" w:rsidRDefault="00C520E9" w:rsidP="00C520E9">
            <w:pPr>
              <w:widowControl/>
              <w:suppressAutoHyphens w:val="0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Zestaw zawiera:</w:t>
            </w:r>
          </w:p>
          <w:p w14:paraId="1AAF73CF" w14:textId="77777777" w:rsidR="00C520E9" w:rsidRDefault="00C520E9" w:rsidP="00C520E9">
            <w:pPr>
              <w:widowControl/>
              <w:numPr>
                <w:ilvl w:val="0"/>
                <w:numId w:val="47"/>
              </w:numPr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Aparat/</w:t>
            </w:r>
            <w:proofErr w:type="spellStart"/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elektrostymulator</w:t>
            </w:r>
            <w:proofErr w:type="spellEnd"/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- 1szt.,</w:t>
            </w:r>
          </w:p>
          <w:p w14:paraId="57FA9567" w14:textId="77777777" w:rsidR="00C520E9" w:rsidRDefault="00C520E9" w:rsidP="00C520E9">
            <w:pPr>
              <w:widowControl/>
              <w:numPr>
                <w:ilvl w:val="0"/>
                <w:numId w:val="47"/>
              </w:numPr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sonda dopochwowa 28 mm (możliwość stosowana przez jednego pacjenta nawet do 6 miesięcy) - 1szt</w:t>
            </w:r>
            <w:r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3427C04" w14:textId="77777777" w:rsidR="00C520E9" w:rsidRDefault="00C520E9" w:rsidP="00C520E9">
            <w:pPr>
              <w:widowControl/>
              <w:numPr>
                <w:ilvl w:val="0"/>
                <w:numId w:val="47"/>
              </w:numPr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przewód do połączenia z sondą - 1szt.</w:t>
            </w:r>
          </w:p>
          <w:p w14:paraId="689C78FF" w14:textId="77777777" w:rsidR="00C520E9" w:rsidRDefault="00C520E9" w:rsidP="00C520E9">
            <w:pPr>
              <w:widowControl/>
              <w:numPr>
                <w:ilvl w:val="0"/>
                <w:numId w:val="47"/>
              </w:numPr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akumulator </w:t>
            </w:r>
            <w:proofErr w:type="spellStart"/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litowo</w:t>
            </w:r>
            <w:proofErr w:type="spellEnd"/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-jonowy B-BL4B -1szt.,</w:t>
            </w:r>
          </w:p>
          <w:p w14:paraId="55DABCC8" w14:textId="77777777" w:rsidR="00C520E9" w:rsidRDefault="00C520E9" w:rsidP="00C520E9">
            <w:pPr>
              <w:widowControl/>
              <w:numPr>
                <w:ilvl w:val="0"/>
                <w:numId w:val="47"/>
              </w:numPr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ładowarka wraz z zasilaczem sieciowym - 1szt.,</w:t>
            </w:r>
          </w:p>
          <w:p w14:paraId="43891EF2" w14:textId="77777777" w:rsidR="00C520E9" w:rsidRDefault="00C520E9" w:rsidP="00C520E9">
            <w:pPr>
              <w:widowControl/>
              <w:numPr>
                <w:ilvl w:val="0"/>
                <w:numId w:val="47"/>
              </w:numPr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torebeczka (etui) - 1szt.</w:t>
            </w:r>
          </w:p>
          <w:p w14:paraId="7E74FF07" w14:textId="77777777" w:rsidR="00C520E9" w:rsidRDefault="00C520E9" w:rsidP="00C520E9">
            <w:pPr>
              <w:widowControl/>
              <w:numPr>
                <w:ilvl w:val="0"/>
                <w:numId w:val="47"/>
              </w:numPr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instrukcja obsługi w języku polskim,</w:t>
            </w:r>
          </w:p>
          <w:p w14:paraId="6968BCEE" w14:textId="77777777" w:rsidR="00C520E9" w:rsidRDefault="00C520E9" w:rsidP="00C520E9">
            <w:pPr>
              <w:widowControl/>
              <w:numPr>
                <w:ilvl w:val="0"/>
                <w:numId w:val="47"/>
              </w:numPr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karta gwarancyjna</w:t>
            </w:r>
          </w:p>
          <w:p w14:paraId="7224ED5F" w14:textId="77777777" w:rsidR="00C520E9" w:rsidRDefault="00C520E9" w:rsidP="00C520E9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  <w:p w14:paraId="0DB33978" w14:textId="77777777" w:rsidR="00C520E9" w:rsidRDefault="00C520E9" w:rsidP="00C520E9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OPIS PRODUKTU:</w:t>
            </w:r>
          </w:p>
          <w:p w14:paraId="2FB0700F" w14:textId="77777777" w:rsidR="00C520E9" w:rsidRDefault="00C520E9" w:rsidP="00C520E9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urządzenie, pozwalające na bardzo efektywne wzmocnienie mięśni miednicy mniejszej (mięśni Kegla), m.in. przy leczeniu nietrzymania moczu typu wysiłkowego, z parcia na mocz i typu mieszanego, przy nietrzymaniu stolca u mężczyzn i u kobiet wraz z sondą doodbytniczą (opcjonalne akcesoria, nie dostarczane w zestawie), a także w celu poprawy czynności seksualnych oraz odczuć przy współżyciu seksualnym, co również jest jednym z wyników udanej terapii wzmocnienia siły i kurczliwości mięśni Kegla za pomocą elektrostymulacji.</w:t>
            </w:r>
          </w:p>
          <w:p w14:paraId="1EC7C385" w14:textId="77777777" w:rsidR="00C520E9" w:rsidRDefault="00C520E9" w:rsidP="00C520E9">
            <w:pPr>
              <w:widowControl/>
              <w:suppressAutoHyphens w:val="0"/>
              <w:rPr>
                <w:rFonts w:ascii="Roboto" w:eastAsia="Times New Roman" w:hAnsi="Roboto" w:cs="Times New Roman"/>
                <w:color w:val="333333"/>
                <w:kern w:val="0"/>
                <w:sz w:val="20"/>
                <w:szCs w:val="20"/>
                <w:lang w:eastAsia="pl-PL" w:bidi="ar-SA"/>
              </w:rPr>
            </w:pPr>
          </w:p>
          <w:p w14:paraId="70A49783" w14:textId="5DA30C66" w:rsidR="00C520E9" w:rsidRDefault="00C520E9" w:rsidP="00C520E9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Elektrostymulacja nerwowo-mięśniowa (EMS)- zmusza mięśnie do pracy, przy czym w przypadku osłabionych mięśni skurcz wywołany sztucznym bodźcem zewnętrznym jest z reguły większy i silniejszy niż skurcz naturalny. Wymuszona i intensywna praca mięśni doprowadza do szybkiej rozbudowy struktur mięśniowych i do ich wzmocnienia.</w:t>
            </w:r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 </w:t>
            </w:r>
            <w:r>
              <w:rPr>
                <w:rFonts w:ascii="Century Gothic" w:eastAsia="Times New Roman" w:hAnsi="Century Gothic" w:cs="Arial"/>
                <w:color w:val="333333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333333"/>
                <w:kern w:val="0"/>
                <w:sz w:val="20"/>
                <w:szCs w:val="20"/>
                <w:lang w:eastAsia="pl-PL" w:bidi="ar-SA"/>
              </w:rPr>
              <w:br/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 </w:t>
            </w:r>
          </w:p>
          <w:p w14:paraId="531F9C31" w14:textId="7EB7D64B" w:rsidR="00C520E9" w:rsidRDefault="00C520E9" w:rsidP="00C520E9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  <w:p w14:paraId="6DA4FAEC" w14:textId="6D3B1D5A" w:rsidR="00C520E9" w:rsidRDefault="00C520E9" w:rsidP="00C520E9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  <w:p w14:paraId="0FE1FC03" w14:textId="6B8DAB5F" w:rsidR="00C520E9" w:rsidRDefault="00C520E9" w:rsidP="00C520E9">
            <w:pPr>
              <w:widowControl/>
              <w:suppressAutoHyphens w:val="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  <w:p w14:paraId="5A0249AF" w14:textId="77777777" w:rsidR="00C520E9" w:rsidRDefault="00C520E9" w:rsidP="00C520E9">
            <w:pPr>
              <w:widowControl/>
              <w:suppressAutoHyphens w:val="0"/>
              <w:rPr>
                <w:rFonts w:ascii="Roboto" w:eastAsia="Times New Roman" w:hAnsi="Roboto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</w:p>
          <w:p w14:paraId="75556064" w14:textId="77777777" w:rsidR="00C520E9" w:rsidRDefault="00C520E9" w:rsidP="00C520E9">
            <w:pPr>
              <w:widowControl/>
              <w:suppressAutoHyphens w:val="0"/>
              <w:rPr>
                <w:rFonts w:ascii="Century Gothic" w:eastAsia="Times New Roman" w:hAnsi="Century Gothic" w:cs="Times New Roman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PARAMETRY PROGRAMÓW:</w:t>
            </w:r>
          </w:p>
          <w:p w14:paraId="077B23A3" w14:textId="77777777" w:rsidR="00F71023" w:rsidRDefault="00C520E9" w:rsidP="00797C07">
            <w:pP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noProof/>
                <w:sz w:val="22"/>
                <w:szCs w:val="22"/>
                <w:u w:val="single"/>
                <w:lang w:eastAsia="pl-PL"/>
              </w:rPr>
              <w:drawing>
                <wp:inline distT="0" distB="0" distL="0" distR="0" wp14:anchorId="7F98A540" wp14:editId="542C3A8A">
                  <wp:extent cx="4194175" cy="981710"/>
                  <wp:effectExtent l="0" t="0" r="0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175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6C3C5D" w14:textId="77777777" w:rsidR="00C520E9" w:rsidRDefault="00C520E9" w:rsidP="00C520E9">
            <w:pPr>
              <w:widowControl/>
              <w:suppressAutoHyphens w:val="0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l-PL" w:bidi="ar-SA"/>
              </w:rPr>
              <w:t> </w:t>
            </w:r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Gwarancja: </w:t>
            </w:r>
            <w:r>
              <w:rPr>
                <w:rFonts w:ascii="Century Gothic" w:eastAsia="Times New Roman" w:hAnsi="Century Gothic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24 miesiące</w:t>
            </w:r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A8E24F0" w14:textId="2A332765" w:rsidR="00C520E9" w:rsidRDefault="00C520E9" w:rsidP="00797C07">
            <w:pP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1843" w:type="dxa"/>
          </w:tcPr>
          <w:p w14:paraId="555A31E1" w14:textId="77777777" w:rsidR="00F71023" w:rsidRPr="00B03689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003859DD" w14:textId="77777777" w:rsidR="00F71023" w:rsidRPr="00B03689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0CDC190D" w14:textId="77777777" w:rsidR="00F71023" w:rsidRPr="00B03689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0A2BBEF7" w14:textId="72B9D02D" w:rsidR="00F71023" w:rsidRPr="00B03689" w:rsidRDefault="00F71023" w:rsidP="00F7102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56E34292" w14:textId="73B5A066" w:rsidR="00F05C3E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19D75D6C" w14:textId="7627AF27" w:rsidR="00C520E9" w:rsidRDefault="00C520E9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6B7770D6" w14:textId="6030C3BE" w:rsidR="00C520E9" w:rsidRDefault="00C520E9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49D22F8F" w14:textId="1F774B21" w:rsidR="00C520E9" w:rsidRDefault="00C520E9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3E8A0416" w14:textId="77777777" w:rsidR="00C520E9" w:rsidRPr="002879E3" w:rsidRDefault="00C520E9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681840A1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F7102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9"/>
      <w:footerReference w:type="default" r:id="rId10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NeueLTPro-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LTPro-Lt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F5BAA"/>
    <w:multiLevelType w:val="multilevel"/>
    <w:tmpl w:val="9EE6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3057"/>
    <w:multiLevelType w:val="hybridMultilevel"/>
    <w:tmpl w:val="5F1AE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9" w15:restartNumberingAfterBreak="0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AB65E95"/>
    <w:multiLevelType w:val="hybridMultilevel"/>
    <w:tmpl w:val="2E3AF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4BD7C0D"/>
    <w:multiLevelType w:val="hybridMultilevel"/>
    <w:tmpl w:val="CA20A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3" w15:restartNumberingAfterBreak="0">
    <w:nsid w:val="7BA9561C"/>
    <w:multiLevelType w:val="hybridMultilevel"/>
    <w:tmpl w:val="29FC0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6" w15:restartNumberingAfterBreak="0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7"/>
  </w:num>
  <w:num w:numId="2">
    <w:abstractNumId w:val="45"/>
  </w:num>
  <w:num w:numId="3">
    <w:abstractNumId w:val="42"/>
  </w:num>
  <w:num w:numId="4">
    <w:abstractNumId w:val="4"/>
  </w:num>
  <w:num w:numId="5">
    <w:abstractNumId w:val="15"/>
  </w:num>
  <w:num w:numId="6">
    <w:abstractNumId w:val="8"/>
  </w:num>
  <w:num w:numId="7">
    <w:abstractNumId w:val="11"/>
  </w:num>
  <w:num w:numId="8">
    <w:abstractNumId w:val="39"/>
  </w:num>
  <w:num w:numId="9">
    <w:abstractNumId w:val="26"/>
  </w:num>
  <w:num w:numId="10">
    <w:abstractNumId w:val="38"/>
  </w:num>
  <w:num w:numId="11">
    <w:abstractNumId w:val="37"/>
  </w:num>
  <w:num w:numId="12">
    <w:abstractNumId w:val="1"/>
  </w:num>
  <w:num w:numId="13">
    <w:abstractNumId w:val="20"/>
  </w:num>
  <w:num w:numId="14">
    <w:abstractNumId w:val="10"/>
  </w:num>
  <w:num w:numId="15">
    <w:abstractNumId w:val="2"/>
  </w:num>
  <w:num w:numId="16">
    <w:abstractNumId w:val="40"/>
  </w:num>
  <w:num w:numId="17">
    <w:abstractNumId w:val="29"/>
  </w:num>
  <w:num w:numId="18">
    <w:abstractNumId w:val="17"/>
  </w:num>
  <w:num w:numId="19">
    <w:abstractNumId w:val="13"/>
  </w:num>
  <w:num w:numId="20">
    <w:abstractNumId w:val="23"/>
  </w:num>
  <w:num w:numId="21">
    <w:abstractNumId w:val="30"/>
  </w:num>
  <w:num w:numId="22">
    <w:abstractNumId w:val="31"/>
  </w:num>
  <w:num w:numId="23">
    <w:abstractNumId w:val="19"/>
  </w:num>
  <w:num w:numId="24">
    <w:abstractNumId w:val="21"/>
  </w:num>
  <w:num w:numId="25">
    <w:abstractNumId w:val="28"/>
  </w:num>
  <w:num w:numId="26">
    <w:abstractNumId w:val="3"/>
  </w:num>
  <w:num w:numId="27">
    <w:abstractNumId w:val="25"/>
  </w:num>
  <w:num w:numId="28">
    <w:abstractNumId w:val="36"/>
  </w:num>
  <w:num w:numId="29">
    <w:abstractNumId w:val="22"/>
  </w:num>
  <w:num w:numId="30">
    <w:abstractNumId w:val="7"/>
  </w:num>
  <w:num w:numId="31">
    <w:abstractNumId w:val="16"/>
  </w:num>
  <w:num w:numId="32">
    <w:abstractNumId w:val="33"/>
  </w:num>
  <w:num w:numId="33">
    <w:abstractNumId w:val="34"/>
  </w:num>
  <w:num w:numId="34">
    <w:abstractNumId w:val="46"/>
  </w:num>
  <w:num w:numId="35">
    <w:abstractNumId w:val="18"/>
  </w:num>
  <w:num w:numId="36">
    <w:abstractNumId w:val="12"/>
  </w:num>
  <w:num w:numId="37">
    <w:abstractNumId w:val="35"/>
  </w:num>
  <w:num w:numId="38">
    <w:abstractNumId w:val="14"/>
  </w:num>
  <w:num w:numId="39">
    <w:abstractNumId w:val="41"/>
  </w:num>
  <w:num w:numId="40">
    <w:abstractNumId w:val="0"/>
  </w:num>
  <w:num w:numId="41">
    <w:abstractNumId w:val="6"/>
  </w:num>
  <w:num w:numId="42">
    <w:abstractNumId w:val="44"/>
  </w:num>
  <w:num w:numId="43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365C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0956"/>
    <w:rsid w:val="003C13DF"/>
    <w:rsid w:val="003C2BAD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26174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2E7B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20E9"/>
    <w:rsid w:val="00C53CF3"/>
    <w:rsid w:val="00C56D91"/>
    <w:rsid w:val="00C77115"/>
    <w:rsid w:val="00C82AB0"/>
    <w:rsid w:val="00C832C1"/>
    <w:rsid w:val="00C852C1"/>
    <w:rsid w:val="00CA52DE"/>
    <w:rsid w:val="00CA6F45"/>
    <w:rsid w:val="00CB1CBD"/>
    <w:rsid w:val="00CB41E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79EA"/>
    <w:rsid w:val="00F40444"/>
    <w:rsid w:val="00F41CA6"/>
    <w:rsid w:val="00F52BF6"/>
    <w:rsid w:val="00F55EB0"/>
    <w:rsid w:val="00F664A9"/>
    <w:rsid w:val="00F67193"/>
    <w:rsid w:val="00F70E13"/>
    <w:rsid w:val="00F71023"/>
    <w:rsid w:val="00F765DE"/>
    <w:rsid w:val="00F82128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  <w:style w:type="character" w:customStyle="1" w:styleId="size">
    <w:name w:val="size"/>
    <w:basedOn w:val="Domylnaczcionkaakapitu"/>
    <w:rsid w:val="00F7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2039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11</cp:revision>
  <cp:lastPrinted>2019-05-23T06:10:00Z</cp:lastPrinted>
  <dcterms:created xsi:type="dcterms:W3CDTF">2020-03-21T08:39:00Z</dcterms:created>
  <dcterms:modified xsi:type="dcterms:W3CDTF">2022-02-18T08:28:00Z</dcterms:modified>
</cp:coreProperties>
</file>