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7F7" w14:textId="207CD7C1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 w:rsidR="009B19A6">
        <w:rPr>
          <w:rFonts w:ascii="Century Gothic" w:eastAsia="Calibri" w:hAnsi="Century Gothic"/>
          <w:b/>
          <w:szCs w:val="24"/>
        </w:rPr>
        <w:t>1</w:t>
      </w:r>
      <w:r w:rsidRPr="002879E3">
        <w:rPr>
          <w:rFonts w:ascii="Century Gothic" w:eastAsia="Calibri" w:hAnsi="Century Gothic"/>
          <w:b/>
          <w:szCs w:val="24"/>
        </w:rPr>
        <w:t xml:space="preserve"> do zapytania </w:t>
      </w:r>
      <w:r w:rsidR="005E0D0F">
        <w:rPr>
          <w:rFonts w:ascii="Century Gothic" w:eastAsia="Calibri" w:hAnsi="Century Gothic"/>
          <w:b/>
          <w:szCs w:val="24"/>
        </w:rPr>
        <w:t>o cenę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1502D640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  <w:r w:rsidR="00CB448F">
        <w:rPr>
          <w:rFonts w:ascii="Century Gothic" w:hAnsi="Century Gothic" w:cs="Times New Roman"/>
          <w:b/>
          <w:bCs/>
          <w:sz w:val="28"/>
          <w:szCs w:val="28"/>
        </w:rPr>
        <w:t xml:space="preserve">sprzętu </w:t>
      </w:r>
      <w:r w:rsidR="005E0D0F">
        <w:rPr>
          <w:rFonts w:ascii="Century Gothic" w:hAnsi="Century Gothic" w:cs="Times New Roman"/>
          <w:b/>
          <w:bCs/>
          <w:sz w:val="28"/>
          <w:szCs w:val="28"/>
        </w:rPr>
        <w:t>gastronomicznego</w:t>
      </w:r>
    </w:p>
    <w:p w14:paraId="70E8B4FA" w14:textId="7563693D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837FF2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sprzętów 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umieszczono poniżej Tabela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45A5EF09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Tabela – Zestawienie minimalnych parametrów </w:t>
      </w:r>
      <w:r w:rsidR="00837FF2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sprzętów </w:t>
      </w:r>
      <w:r w:rsidR="005E0D0F">
        <w:rPr>
          <w:rFonts w:ascii="Century Gothic" w:eastAsia="Times New Roman" w:hAnsi="Century Gothic" w:cs="Arial"/>
          <w:b/>
          <w:sz w:val="20"/>
          <w:szCs w:val="20"/>
          <w:lang w:eastAsia="pl-PL"/>
        </w:rPr>
        <w:t>gastronomicznego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1160"/>
        <w:gridCol w:w="1843"/>
      </w:tblGrid>
      <w:tr w:rsidR="00BB4E09" w:rsidRPr="00B03689" w14:paraId="62CEA1C6" w14:textId="77777777" w:rsidTr="00CB448F">
        <w:trPr>
          <w:trHeight w:val="178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6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EBDAA6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F97CB9" w:rsidRPr="00B03689" w14:paraId="75F4C767" w14:textId="77777777" w:rsidTr="00CB448F">
        <w:trPr>
          <w:trHeight w:val="1359"/>
        </w:trPr>
        <w:tc>
          <w:tcPr>
            <w:tcW w:w="956" w:type="dxa"/>
          </w:tcPr>
          <w:p w14:paraId="7B6B1C5D" w14:textId="0AE09472" w:rsidR="00F97CB9" w:rsidRPr="00B03689" w:rsidRDefault="00F97CB9" w:rsidP="00F97CB9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CE7" w14:textId="77777777" w:rsidR="00F97CB9" w:rsidRDefault="00F97CB9" w:rsidP="00F97CB9">
            <w:pPr>
              <w:spacing w:line="256" w:lineRule="auto"/>
              <w:rPr>
                <w:rFonts w:ascii="Century Gothic" w:eastAsia="Calibri" w:hAnsi="Century Gothic"/>
                <w:b/>
                <w:bCs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b/>
                <w:bCs/>
                <w:sz w:val="20"/>
                <w:szCs w:val="20"/>
                <w:lang w:eastAsia="en-US"/>
              </w:rPr>
              <w:t>Pierogarka</w:t>
            </w:r>
          </w:p>
          <w:p w14:paraId="35CBC926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b/>
                <w:bCs/>
                <w:sz w:val="20"/>
                <w:szCs w:val="20"/>
                <w:lang w:eastAsia="en-US"/>
              </w:rPr>
            </w:pPr>
          </w:p>
          <w:p w14:paraId="65F07AC3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Parametry techniczne:</w:t>
            </w:r>
          </w:p>
          <w:p w14:paraId="55A28160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•</w:t>
            </w: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ab/>
              <w:t>Wymiary: 960 x 470 x 1150 [mm]</w:t>
            </w:r>
          </w:p>
          <w:p w14:paraId="564A275A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•</w:t>
            </w: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ab/>
              <w:t>Waga: 170 kg</w:t>
            </w:r>
          </w:p>
          <w:p w14:paraId="75D47B9D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•</w:t>
            </w: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ab/>
              <w:t>Wydajność : 7200 pierogów/ h</w:t>
            </w:r>
          </w:p>
          <w:p w14:paraId="739720A8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•</w:t>
            </w: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ab/>
              <w:t>Zasilanie: 1,5 kW 380V, 400 V 50Hz</w:t>
            </w:r>
          </w:p>
          <w:p w14:paraId="07CCB928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•</w:t>
            </w: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ab/>
              <w:t>Jedna faza 2,2 kW 220V 50/60Hz</w:t>
            </w:r>
          </w:p>
          <w:p w14:paraId="53E7EB34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•</w:t>
            </w: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ab/>
              <w:t xml:space="preserve">2,2 kW 220V/110V 60Hz </w:t>
            </w:r>
          </w:p>
          <w:p w14:paraId="03370229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•</w:t>
            </w: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ab/>
              <w:t>przystawka: 68x35 mm</w:t>
            </w:r>
          </w:p>
          <w:p w14:paraId="705A9152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Wyposażona w dodatkowy silnik do pompy farszu, który pozwala na lepsze efekty w wypełnieniu pieroga.</w:t>
            </w:r>
          </w:p>
          <w:p w14:paraId="5D85D9FF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  <w:p w14:paraId="7308E912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Maszyna działa na wszystkich rodzajach farszu m.in.:</w:t>
            </w:r>
          </w:p>
          <w:p w14:paraId="37E244C9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lastRenderedPageBreak/>
              <w:t>•</w:t>
            </w: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ab/>
              <w:t>z kapustą i grzybami</w:t>
            </w:r>
          </w:p>
          <w:p w14:paraId="7E75A690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•</w:t>
            </w: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ab/>
              <w:t>pierogi ruskie</w:t>
            </w:r>
          </w:p>
          <w:p w14:paraId="0283D076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•</w:t>
            </w: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ab/>
              <w:t>mięsem</w:t>
            </w:r>
          </w:p>
          <w:p w14:paraId="15E0F2F2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•</w:t>
            </w: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ab/>
              <w:t>owocami</w:t>
            </w:r>
          </w:p>
          <w:p w14:paraId="71D4EA9B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•</w:t>
            </w: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ab/>
              <w:t>serem</w:t>
            </w:r>
          </w:p>
          <w:p w14:paraId="10393219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Maszyna posiada regulacje:</w:t>
            </w:r>
          </w:p>
          <w:p w14:paraId="7D43B13C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•</w:t>
            </w: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ab/>
              <w:t>grubości ciasta</w:t>
            </w:r>
          </w:p>
          <w:p w14:paraId="28F347EE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•</w:t>
            </w: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ab/>
              <w:t>dozowania farszu</w:t>
            </w:r>
          </w:p>
          <w:p w14:paraId="181B3620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Maszyna pozwala na wykonywanie : krokietów, pierogów tradycyjnych, pierogów typu huntun oraz samosa.</w:t>
            </w:r>
          </w:p>
          <w:p w14:paraId="66F83A19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Dania po przygotowaniu mogą być gotowane, gotowane na parze, smażone lub zamrażane.</w:t>
            </w:r>
          </w:p>
          <w:p w14:paraId="5BD9AE11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Produkt wyprodukowany zgodnie z normami EU, spełnia wymagania BHP. Urządzenie posiada atest SANEPID (dopuszczone do kontaktu z żywnością)</w:t>
            </w:r>
          </w:p>
          <w:p w14:paraId="48F7ABF9" w14:textId="77777777" w:rsidR="00F97CB9" w:rsidRPr="008A0E52" w:rsidRDefault="00F97CB9" w:rsidP="00F97CB9">
            <w:pPr>
              <w:spacing w:line="25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  <w:p w14:paraId="572C1278" w14:textId="608D5B94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A0E52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Gwarancja – min. 12 miesięcy</w:t>
            </w:r>
            <w:r w:rsidRPr="008A0E52">
              <w:rPr>
                <w:rFonts w:ascii="Century Gothic" w:eastAsia="Calibri" w:hAnsi="Century Gothic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6CDB0946" w14:textId="77777777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29FFB0CD" w14:textId="77777777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F97CB9" w:rsidRPr="00B03689" w14:paraId="72959B35" w14:textId="77777777" w:rsidTr="00CB448F">
        <w:trPr>
          <w:trHeight w:val="1359"/>
        </w:trPr>
        <w:tc>
          <w:tcPr>
            <w:tcW w:w="956" w:type="dxa"/>
          </w:tcPr>
          <w:p w14:paraId="042FD07E" w14:textId="34E7FD97" w:rsidR="00F97CB9" w:rsidRPr="00B03689" w:rsidRDefault="00F97CB9" w:rsidP="00F97CB9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F97CB9" w14:paraId="227AC891" w14:textId="77777777">
              <w:trPr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14:paraId="75D90AA8" w14:textId="77777777" w:rsidR="00F97CB9" w:rsidRDefault="00F97CB9" w:rsidP="00F97CB9">
                  <w:pP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97CB9" w14:paraId="068F7E76" w14:textId="77777777">
              <w:trPr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14:paraId="5B6D2E21" w14:textId="77777777" w:rsidR="00F97CB9" w:rsidRDefault="00F97CB9" w:rsidP="00F97CB9">
                  <w:pPr>
                    <w:widowControl/>
                    <w:suppressAutoHyphens w:val="0"/>
                    <w:spacing w:after="160" w:line="256" w:lineRule="auto"/>
                    <w:rPr>
                      <w:rFonts w:asciiTheme="minorHAnsi" w:eastAsiaTheme="minorHAnsi" w:hAnsiTheme="minorHAnsi" w:cstheme="minorBidi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</w:tbl>
          <w:p w14:paraId="6703E30C" w14:textId="77777777" w:rsidR="00F97CB9" w:rsidRPr="00F97CB9" w:rsidRDefault="00F97CB9" w:rsidP="00F97CB9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color w:val="FF0000"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/>
                <w:kern w:val="0"/>
                <w:sz w:val="20"/>
                <w:szCs w:val="20"/>
                <w:lang w:eastAsia="pl-PL" w:bidi="ar-SA"/>
              </w:rPr>
              <w:t xml:space="preserve">Miesiarka spiralna/mikser spiralny  do ciast ciężkich </w:t>
            </w:r>
          </w:p>
          <w:p w14:paraId="1B2A285E" w14:textId="77777777" w:rsidR="00F97CB9" w:rsidRPr="00F97CB9" w:rsidRDefault="00F97CB9" w:rsidP="00F97CB9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3B5B4BEE" w14:textId="77777777" w:rsidR="00F97CB9" w:rsidRPr="00F97CB9" w:rsidRDefault="00F97CB9" w:rsidP="00F97CB9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Parametry techniczne:</w:t>
            </w:r>
          </w:p>
          <w:p w14:paraId="387CC2A0" w14:textId="77777777" w:rsidR="00F97CB9" w:rsidRPr="00F97CB9" w:rsidRDefault="00F97CB9" w:rsidP="00F97CB9">
            <w:pPr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pojemność [kg]: 12</w:t>
            </w:r>
          </w:p>
          <w:p w14:paraId="254353CF" w14:textId="77777777" w:rsidR="00F97CB9" w:rsidRPr="00F97CB9" w:rsidRDefault="00F97CB9" w:rsidP="00F97CB9">
            <w:pPr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 xml:space="preserve">objętość misy [l]: 30 </w:t>
            </w:r>
          </w:p>
          <w:p w14:paraId="22F30451" w14:textId="77777777" w:rsidR="00F97CB9" w:rsidRPr="00F97CB9" w:rsidRDefault="00F97CB9" w:rsidP="00F97CB9">
            <w:pPr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wymiary zewnętrzne [mm]: 420x720x950</w:t>
            </w:r>
          </w:p>
          <w:p w14:paraId="5FF96247" w14:textId="77777777" w:rsidR="00F97CB9" w:rsidRPr="00F97CB9" w:rsidRDefault="00F97CB9" w:rsidP="00F97CB9">
            <w:pPr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moc [kW]: 1,5</w:t>
            </w:r>
          </w:p>
          <w:p w14:paraId="7D3C293D" w14:textId="77777777" w:rsidR="00F97CB9" w:rsidRPr="00F97CB9" w:rsidRDefault="00F97CB9" w:rsidP="00F97CB9">
            <w:pPr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 xml:space="preserve">napięcie [V]: 230 </w:t>
            </w:r>
          </w:p>
          <w:p w14:paraId="0806F523" w14:textId="77777777" w:rsidR="00F97CB9" w:rsidRPr="00F97CB9" w:rsidRDefault="00F97CB9" w:rsidP="00F97CB9">
            <w:pPr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after="160" w:line="256" w:lineRule="auto"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 xml:space="preserve">waga [kg]: 115 </w:t>
            </w:r>
          </w:p>
          <w:p w14:paraId="0DF6E974" w14:textId="77777777" w:rsidR="00F97CB9" w:rsidRPr="00F97CB9" w:rsidRDefault="00F97CB9" w:rsidP="00F97CB9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Cechy:</w:t>
            </w:r>
          </w:p>
          <w:p w14:paraId="5466C149" w14:textId="77777777" w:rsidR="00F97CB9" w:rsidRPr="00F97CB9" w:rsidRDefault="00F97CB9" w:rsidP="00F97CB9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prosta w obsłudze</w:t>
            </w:r>
          </w:p>
          <w:p w14:paraId="0511E590" w14:textId="77777777" w:rsidR="00F97CB9" w:rsidRPr="00F97CB9" w:rsidRDefault="00F97CB9" w:rsidP="00F97CB9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posiada 2 prędkości obrotów dzieży</w:t>
            </w:r>
          </w:p>
          <w:p w14:paraId="1AA08933" w14:textId="77777777" w:rsidR="00F97CB9" w:rsidRPr="00F97CB9" w:rsidRDefault="00F97CB9" w:rsidP="00F97CB9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wbudowany timer do ustawienia czasu pracy miksera</w:t>
            </w:r>
          </w:p>
          <w:p w14:paraId="1BBC32BC" w14:textId="77777777" w:rsidR="00F97CB9" w:rsidRPr="00F97CB9" w:rsidRDefault="00F97CB9" w:rsidP="00F97CB9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wszystkie elementy mające kontakt z żywnością wykonane są ze stali nierdzewnej</w:t>
            </w:r>
          </w:p>
          <w:p w14:paraId="1DF31B88" w14:textId="77777777" w:rsidR="00F97CB9" w:rsidRPr="00F97CB9" w:rsidRDefault="00F97CB9" w:rsidP="00F97CB9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stabilna konstrukcja oraz solidna i wytrzymała obudowa</w:t>
            </w:r>
          </w:p>
          <w:p w14:paraId="127403F4" w14:textId="77777777" w:rsidR="00F97CB9" w:rsidRPr="00F97CB9" w:rsidRDefault="00F97CB9" w:rsidP="00F97CB9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ochronna osłona ze stali nierdzewnej</w:t>
            </w:r>
          </w:p>
          <w:p w14:paraId="07C86F6D" w14:textId="77777777" w:rsidR="00F97CB9" w:rsidRPr="00F97CB9" w:rsidRDefault="00F97CB9" w:rsidP="00F97CB9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automatyczne zatrzymanie pracy po uniesieniu osłony zabezpieczającej</w:t>
            </w:r>
          </w:p>
          <w:p w14:paraId="2F675C86" w14:textId="77777777" w:rsidR="00F97CB9" w:rsidRPr="00F97CB9" w:rsidRDefault="00F97CB9" w:rsidP="00F97CB9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wysokiej jakości mieszadło spiralne</w:t>
            </w:r>
          </w:p>
          <w:p w14:paraId="2B5555CD" w14:textId="77777777" w:rsidR="00F97CB9" w:rsidRPr="00F97CB9" w:rsidRDefault="00F97CB9" w:rsidP="00F97CB9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mocny i niezawodny napęd</w:t>
            </w:r>
          </w:p>
          <w:p w14:paraId="03C95A24" w14:textId="77777777" w:rsidR="00F97CB9" w:rsidRPr="00F97CB9" w:rsidRDefault="00F97CB9" w:rsidP="00F97CB9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obudowa wykonana z wysokiej jakości stali lakierowanej na biało</w:t>
            </w:r>
          </w:p>
          <w:p w14:paraId="5E93C130" w14:textId="77777777" w:rsidR="00F97CB9" w:rsidRPr="00F97CB9" w:rsidRDefault="00F97CB9" w:rsidP="00F97CB9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lastRenderedPageBreak/>
              <w:t>stała głowica oraz dzieża</w:t>
            </w:r>
          </w:p>
          <w:p w14:paraId="65672B6C" w14:textId="77777777" w:rsidR="00F97CB9" w:rsidRPr="00F97CB9" w:rsidRDefault="00F97CB9" w:rsidP="00F97CB9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395E3236" w14:textId="648C8DC7" w:rsidR="00F97CB9" w:rsidRPr="00F97CB9" w:rsidRDefault="00F97CB9" w:rsidP="00F97CB9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  <w:t>Gwarancja – min. 12 miesięcy</w:t>
            </w:r>
          </w:p>
        </w:tc>
        <w:tc>
          <w:tcPr>
            <w:tcW w:w="1843" w:type="dxa"/>
          </w:tcPr>
          <w:p w14:paraId="30512AEF" w14:textId="77777777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34E8EA44" w14:textId="77777777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6700B91" w14:textId="77777777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DB9238C" w14:textId="7378A3D9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F97CB9" w:rsidRPr="00B03689" w14:paraId="0678998F" w14:textId="77777777" w:rsidTr="00CB448F">
        <w:trPr>
          <w:trHeight w:val="1359"/>
        </w:trPr>
        <w:tc>
          <w:tcPr>
            <w:tcW w:w="956" w:type="dxa"/>
          </w:tcPr>
          <w:p w14:paraId="5AC7BB91" w14:textId="17A19FE2" w:rsidR="00F97CB9" w:rsidRDefault="00F97CB9" w:rsidP="00F97CB9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360" w14:textId="77777777" w:rsidR="00F97CB9" w:rsidRDefault="00F97CB9" w:rsidP="00F97CB9">
            <w:pPr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en-US"/>
              </w:rPr>
              <w:t xml:space="preserve">Zmywarka kapturowa </w:t>
            </w:r>
          </w:p>
          <w:p w14:paraId="10347410" w14:textId="77777777" w:rsidR="00F97CB9" w:rsidRPr="008A0E52" w:rsidRDefault="00F97CB9" w:rsidP="00F97CB9">
            <w:pPr>
              <w:rPr>
                <w:rFonts w:ascii="Century Gothic" w:eastAsia="Calibri" w:hAnsi="Century Gothic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  <w:p w14:paraId="47554767" w14:textId="77777777" w:rsidR="00F97CB9" w:rsidRPr="008A0E52" w:rsidRDefault="00F97CB9" w:rsidP="00F97CB9">
            <w:pPr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  <w:t>Parametry techniczne:</w:t>
            </w:r>
          </w:p>
          <w:p w14:paraId="2DA12019" w14:textId="77777777" w:rsidR="00F97CB9" w:rsidRPr="008A0E52" w:rsidRDefault="00F97CB9" w:rsidP="00F97CB9">
            <w:pPr>
              <w:widowControl/>
              <w:numPr>
                <w:ilvl w:val="0"/>
                <w:numId w:val="6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Napięcie (V): 400</w:t>
            </w:r>
          </w:p>
          <w:p w14:paraId="19592538" w14:textId="77777777" w:rsidR="00F97CB9" w:rsidRPr="008A0E52" w:rsidRDefault="00F97CB9" w:rsidP="00F97CB9">
            <w:pPr>
              <w:widowControl/>
              <w:numPr>
                <w:ilvl w:val="0"/>
                <w:numId w:val="6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Zasilanie: 400V</w:t>
            </w:r>
          </w:p>
          <w:p w14:paraId="0BF5896C" w14:textId="77777777" w:rsidR="00F97CB9" w:rsidRPr="008A0E52" w:rsidRDefault="00F97CB9" w:rsidP="00F97CB9">
            <w:pPr>
              <w:widowControl/>
              <w:numPr>
                <w:ilvl w:val="0"/>
                <w:numId w:val="6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Sterowanie: manualne</w:t>
            </w:r>
          </w:p>
          <w:p w14:paraId="65A5B0ED" w14:textId="77777777" w:rsidR="00F97CB9" w:rsidRPr="008A0E52" w:rsidRDefault="00F97CB9" w:rsidP="00F97CB9">
            <w:pPr>
              <w:widowControl/>
              <w:numPr>
                <w:ilvl w:val="0"/>
                <w:numId w:val="6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wymiary w mm: 728x816x1505</w:t>
            </w:r>
          </w:p>
          <w:p w14:paraId="208152E2" w14:textId="77777777" w:rsidR="00F97CB9" w:rsidRPr="008A0E52" w:rsidRDefault="00F97CB9" w:rsidP="00F97CB9">
            <w:pPr>
              <w:widowControl/>
              <w:numPr>
                <w:ilvl w:val="0"/>
                <w:numId w:val="6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moc (W): 10800</w:t>
            </w:r>
          </w:p>
          <w:p w14:paraId="1C557954" w14:textId="77777777" w:rsidR="00F97CB9" w:rsidRPr="008A0E52" w:rsidRDefault="00F97CB9" w:rsidP="00F97CB9">
            <w:pPr>
              <w:widowControl/>
              <w:numPr>
                <w:ilvl w:val="0"/>
                <w:numId w:val="6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waga w kg: 106</w:t>
            </w:r>
          </w:p>
          <w:p w14:paraId="161C3B19" w14:textId="77777777" w:rsidR="00F97CB9" w:rsidRPr="008A0E52" w:rsidRDefault="00F97CB9" w:rsidP="00F97CB9">
            <w:pPr>
              <w:widowControl/>
              <w:numPr>
                <w:ilvl w:val="0"/>
                <w:numId w:val="6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Przeznaczenie: do naczyń</w:t>
            </w:r>
          </w:p>
          <w:p w14:paraId="5413EEAB" w14:textId="77777777" w:rsidR="00F97CB9" w:rsidRPr="008A0E52" w:rsidRDefault="00F97CB9" w:rsidP="00F97CB9">
            <w:pPr>
              <w:widowControl/>
              <w:numPr>
                <w:ilvl w:val="0"/>
                <w:numId w:val="6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Wymiar kosza: 500 x 500</w:t>
            </w:r>
          </w:p>
          <w:p w14:paraId="1BB805FE" w14:textId="77777777" w:rsidR="00F97CB9" w:rsidRPr="008A0E52" w:rsidRDefault="00F97CB9" w:rsidP="00F97CB9">
            <w:pPr>
              <w:widowControl/>
              <w:numPr>
                <w:ilvl w:val="0"/>
                <w:numId w:val="6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Zużycie wody na 1 cykl mycia: 2,5 l\/cykl</w:t>
            </w:r>
          </w:p>
          <w:p w14:paraId="7DCA9C04" w14:textId="77777777" w:rsidR="00F97CB9" w:rsidRPr="008A0E52" w:rsidRDefault="00F97CB9" w:rsidP="00F97CB9">
            <w:pPr>
              <w:widowControl/>
              <w:numPr>
                <w:ilvl w:val="0"/>
                <w:numId w:val="6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Temperatura wody myjącej:</w:t>
            </w: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ab/>
              <w:t>60-65°C</w:t>
            </w:r>
          </w:p>
          <w:p w14:paraId="60D02EE0" w14:textId="77777777" w:rsidR="00F97CB9" w:rsidRPr="008A0E52" w:rsidRDefault="00F97CB9" w:rsidP="00F97CB9">
            <w:pPr>
              <w:widowControl/>
              <w:numPr>
                <w:ilvl w:val="0"/>
                <w:numId w:val="6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Temperatura wody płuczącej: 82-90°C</w:t>
            </w:r>
          </w:p>
          <w:p w14:paraId="2DA33718" w14:textId="77777777" w:rsidR="00F97CB9" w:rsidRPr="008A0E52" w:rsidRDefault="00F97CB9" w:rsidP="00F97CB9">
            <w:pPr>
              <w:widowControl/>
              <w:numPr>
                <w:ilvl w:val="0"/>
                <w:numId w:val="6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Wymagane ciśnienie wody w sieci: 200-400 kPa</w:t>
            </w:r>
          </w:p>
          <w:p w14:paraId="698566E3" w14:textId="77777777" w:rsidR="00F97CB9" w:rsidRPr="008A0E52" w:rsidRDefault="00F97CB9" w:rsidP="00F97CB9">
            <w:pPr>
              <w:widowControl/>
              <w:numPr>
                <w:ilvl w:val="0"/>
                <w:numId w:val="6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Ilość cykli mycia: 90, 120 lub 180 sek.</w:t>
            </w:r>
          </w:p>
          <w:p w14:paraId="3DC90422" w14:textId="77777777" w:rsidR="00F97CB9" w:rsidRPr="008A0E52" w:rsidRDefault="00F97CB9" w:rsidP="00F97CB9">
            <w:pPr>
              <w:widowControl/>
              <w:numPr>
                <w:ilvl w:val="0"/>
                <w:numId w:val="6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63B054E1" w14:textId="77777777" w:rsidR="00F97CB9" w:rsidRPr="008A0E52" w:rsidRDefault="00F97CB9" w:rsidP="00F97CB9">
            <w:pPr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  <w:t>W zestawie:</w:t>
            </w:r>
            <w:r w:rsidRPr="008A0E52"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  <w:tab/>
            </w:r>
          </w:p>
          <w:p w14:paraId="7EB53558" w14:textId="77777777" w:rsidR="00F97CB9" w:rsidRPr="008A0E52" w:rsidRDefault="00F97CB9" w:rsidP="00F97CB9">
            <w:pPr>
              <w:widowControl/>
              <w:numPr>
                <w:ilvl w:val="0"/>
                <w:numId w:val="7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Dozownik płynu myjącego</w:t>
            </w:r>
          </w:p>
          <w:p w14:paraId="08CC699B" w14:textId="77777777" w:rsidR="00F97CB9" w:rsidRPr="008A0E52" w:rsidRDefault="00F97CB9" w:rsidP="00F97CB9">
            <w:pPr>
              <w:widowControl/>
              <w:numPr>
                <w:ilvl w:val="0"/>
                <w:numId w:val="7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Dozownik płynu nabłyszczającego</w:t>
            </w:r>
          </w:p>
          <w:p w14:paraId="24FC23DF" w14:textId="77777777" w:rsidR="00F97CB9" w:rsidRPr="008A0E52" w:rsidRDefault="00F97CB9" w:rsidP="00F97CB9">
            <w:pPr>
              <w:ind w:left="360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77F8DD34" w14:textId="77777777" w:rsidR="00F97CB9" w:rsidRPr="008A0E52" w:rsidRDefault="00F97CB9" w:rsidP="00F97CB9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</w:pPr>
            <w:r w:rsidRPr="008A0E52"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  <w:t>Cechy produktu:</w:t>
            </w:r>
          </w:p>
          <w:p w14:paraId="214B00C3" w14:textId="77777777" w:rsidR="00F97CB9" w:rsidRPr="008A0E52" w:rsidRDefault="00F97CB9" w:rsidP="00F97CB9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</w:pPr>
            <w:r w:rsidRPr="008A0E52"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  <w:t>wykonana ze stali nierdzewnej</w:t>
            </w:r>
          </w:p>
          <w:p w14:paraId="55690FD5" w14:textId="77777777" w:rsidR="00F97CB9" w:rsidRPr="008A0E52" w:rsidRDefault="00F97CB9" w:rsidP="00F97CB9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</w:pPr>
            <w:r w:rsidRPr="008A0E52"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  <w:t>czas trwania cyklu 90/120/180 sek.</w:t>
            </w:r>
          </w:p>
          <w:p w14:paraId="3A9133CC" w14:textId="77777777" w:rsidR="00F97CB9" w:rsidRPr="008A0E52" w:rsidRDefault="00F97CB9" w:rsidP="00F97CB9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</w:pPr>
            <w:r w:rsidRPr="008A0E52"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  <w:t>2 kosze do talerzy, kosz uniwersalny i kosz na sztućce w standardzie</w:t>
            </w:r>
          </w:p>
          <w:p w14:paraId="6F7CF5A5" w14:textId="77777777" w:rsidR="00F97CB9" w:rsidRPr="008A0E52" w:rsidRDefault="00F97CB9" w:rsidP="00F97CB9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</w:pPr>
            <w:r w:rsidRPr="008A0E52"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  <w:t>2 pary ramion myjąco-płuczących</w:t>
            </w:r>
          </w:p>
          <w:p w14:paraId="27E8A14C" w14:textId="77777777" w:rsidR="00F97CB9" w:rsidRPr="008A0E52" w:rsidRDefault="00F97CB9" w:rsidP="00F97CB9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</w:pPr>
            <w:r w:rsidRPr="008A0E52"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  <w:t>zużycie wody 2,5/cykl</w:t>
            </w:r>
          </w:p>
          <w:p w14:paraId="228098E2" w14:textId="77777777" w:rsidR="00F97CB9" w:rsidRPr="008A0E52" w:rsidRDefault="00F97CB9" w:rsidP="00F97CB9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</w:pPr>
            <w:r w:rsidRPr="008A0E52"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  <w:t>max. wysokość mytego naczynia 415 mm</w:t>
            </w:r>
          </w:p>
          <w:p w14:paraId="3A75D963" w14:textId="77777777" w:rsidR="00F97CB9" w:rsidRPr="008A0E52" w:rsidRDefault="00F97CB9" w:rsidP="00F97CB9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</w:pPr>
            <w:r w:rsidRPr="008A0E52"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  <w:t>kosze 500x500 mm</w:t>
            </w:r>
          </w:p>
          <w:p w14:paraId="56218926" w14:textId="77777777" w:rsidR="00F97CB9" w:rsidRPr="008A0E52" w:rsidRDefault="00F97CB9" w:rsidP="00F97CB9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</w:pPr>
            <w:r w:rsidRPr="008A0E52"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  <w:t>dozownik płynu myjącego i nabłyszczającego w standardzie</w:t>
            </w:r>
          </w:p>
          <w:p w14:paraId="5F975D01" w14:textId="77777777" w:rsidR="00F97CB9" w:rsidRPr="008A0E52" w:rsidRDefault="00F97CB9" w:rsidP="00F97CB9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</w:pPr>
            <w:r w:rsidRPr="008A0E52"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  <w:lastRenderedPageBreak/>
              <w:t>używać wody o twardości do 6°dH w skali niemieckiej (twardsza woda powoduje osadzanie kamienia na grzałkach co może spowodować uszkodzenie i utratę gwarancji)</w:t>
            </w:r>
          </w:p>
          <w:p w14:paraId="4CD7E646" w14:textId="77777777" w:rsidR="00F97CB9" w:rsidRPr="008A0E52" w:rsidRDefault="00F97CB9" w:rsidP="00F97CB9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</w:pPr>
            <w:r w:rsidRPr="008A0E52"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  <w:t>sterowanie elektroniczne</w:t>
            </w:r>
          </w:p>
          <w:p w14:paraId="11A9EF63" w14:textId="77777777" w:rsidR="00F97CB9" w:rsidRPr="008A0E52" w:rsidRDefault="00F97CB9" w:rsidP="00F97CB9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</w:pPr>
            <w:r w:rsidRPr="008A0E52"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  <w:t>sygnalizacja dźwiękowa końca pracy</w:t>
            </w:r>
          </w:p>
          <w:p w14:paraId="3F516848" w14:textId="77777777" w:rsidR="00F97CB9" w:rsidRPr="008A0E52" w:rsidRDefault="00F97CB9" w:rsidP="00F97CB9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</w:pPr>
            <w:r w:rsidRPr="008A0E52"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  <w:t>wyświetlacz temperatury wody bojlera i komory</w:t>
            </w:r>
          </w:p>
          <w:p w14:paraId="311A584A" w14:textId="77777777" w:rsidR="00F97CB9" w:rsidRPr="008A0E52" w:rsidRDefault="00F97CB9" w:rsidP="00F97CB9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ascii="Century Gothic" w:eastAsia="Calibri" w:hAnsi="Century Gothic" w:cs="Arial"/>
                <w:color w:val="000000"/>
                <w:spacing w:val="8"/>
                <w:sz w:val="20"/>
                <w:szCs w:val="20"/>
                <w:shd w:val="clear" w:color="auto" w:fill="FFFFFF"/>
                <w:lang w:eastAsia="en-US"/>
              </w:rPr>
            </w:pPr>
            <w:r w:rsidRPr="008A0E52"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  <w:t>regulowane nóżki (+/- 45 mm )</w:t>
            </w:r>
          </w:p>
          <w:p w14:paraId="5AB9E952" w14:textId="77777777" w:rsidR="00F97CB9" w:rsidRPr="008A0E52" w:rsidRDefault="00F97CB9" w:rsidP="00F97CB9">
            <w:pPr>
              <w:shd w:val="clear" w:color="auto" w:fill="FFFFFF"/>
              <w:rPr>
                <w:rFonts w:ascii="Century Gothic" w:eastAsia="Calibri" w:hAnsi="Century Gothic" w:cs="Calibri"/>
                <w:color w:val="000000"/>
                <w:spacing w:val="4"/>
                <w:sz w:val="20"/>
                <w:szCs w:val="20"/>
                <w:lang w:eastAsia="en-US"/>
              </w:rPr>
            </w:pPr>
          </w:p>
          <w:p w14:paraId="2938D1D9" w14:textId="77777777" w:rsidR="00F97CB9" w:rsidRPr="008A0E52" w:rsidRDefault="00F97CB9" w:rsidP="00F97CB9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8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color w:val="000000"/>
                <w:spacing w:val="4"/>
                <w:sz w:val="20"/>
                <w:szCs w:val="20"/>
                <w:lang w:eastAsia="en-US"/>
              </w:rPr>
              <w:t>Gwarancja – min. 24 miesiące</w:t>
            </w:r>
          </w:p>
          <w:p w14:paraId="3B73980C" w14:textId="77777777" w:rsidR="00F97CB9" w:rsidRDefault="00F97CB9" w:rsidP="00F97CB9">
            <w:pPr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013350C" w14:textId="77777777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1BE6DA8A" w14:textId="77777777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025A970F" w14:textId="77777777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C9CCD30" w14:textId="6861D365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F97CB9" w:rsidRPr="00B03689" w14:paraId="5A88C664" w14:textId="77777777" w:rsidTr="00CB448F">
        <w:trPr>
          <w:trHeight w:val="1359"/>
        </w:trPr>
        <w:tc>
          <w:tcPr>
            <w:tcW w:w="956" w:type="dxa"/>
          </w:tcPr>
          <w:p w14:paraId="14BFCA76" w14:textId="6C190A00" w:rsidR="00F97CB9" w:rsidRDefault="00F97CB9" w:rsidP="00F97CB9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5E7" w14:textId="77777777" w:rsidR="00F97CB9" w:rsidRPr="00F97CB9" w:rsidRDefault="00F97CB9" w:rsidP="00F97CB9">
            <w:pPr>
              <w:widowControl/>
              <w:suppressAutoHyphens w:val="0"/>
              <w:rPr>
                <w:rFonts w:ascii="Century Gothic" w:eastAsia="Calibri" w:hAnsi="Century Gothic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97CB9">
              <w:rPr>
                <w:rFonts w:ascii="Century Gothic" w:eastAsia="Calibri" w:hAnsi="Century Gothic" w:cs="Calibr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Kuchnia gazowa </w:t>
            </w:r>
          </w:p>
          <w:p w14:paraId="0A5FDE50" w14:textId="77777777" w:rsidR="00F97CB9" w:rsidRPr="00F97CB9" w:rsidRDefault="00F97CB9" w:rsidP="00F97CB9">
            <w:pPr>
              <w:widowControl/>
              <w:suppressAutoHyphens w:val="0"/>
              <w:rPr>
                <w:rFonts w:ascii="Century Gothic" w:eastAsia="Calibri" w:hAnsi="Century Gothic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1AE049CE" w14:textId="77777777" w:rsidR="00F97CB9" w:rsidRPr="00F97CB9" w:rsidRDefault="00F97CB9" w:rsidP="00F97CB9">
            <w:pPr>
              <w:widowControl/>
              <w:suppressAutoHyphens w:val="0"/>
              <w:rPr>
                <w:rFonts w:ascii="Century Gothic" w:eastAsia="Calibri" w:hAnsi="Century Gothic" w:cs="Calibri"/>
                <w:kern w:val="0"/>
                <w:sz w:val="20"/>
                <w:szCs w:val="20"/>
                <w:lang w:eastAsia="en-US" w:bidi="ar-SA"/>
              </w:rPr>
            </w:pPr>
            <w:r w:rsidRPr="00F97CB9">
              <w:rPr>
                <w:rFonts w:ascii="Century Gothic" w:eastAsia="Calibri" w:hAnsi="Century Gothic" w:cs="Calibri"/>
                <w:kern w:val="0"/>
                <w:sz w:val="20"/>
                <w:szCs w:val="20"/>
                <w:lang w:eastAsia="en-US" w:bidi="ar-SA"/>
              </w:rPr>
              <w:t>Parametry techniczne:</w:t>
            </w:r>
          </w:p>
          <w:p w14:paraId="297C13CB" w14:textId="77777777" w:rsidR="00F97CB9" w:rsidRPr="00F97CB9" w:rsidRDefault="00F97CB9" w:rsidP="00F97CB9">
            <w:pPr>
              <w:widowControl/>
              <w:numPr>
                <w:ilvl w:val="0"/>
                <w:numId w:val="9"/>
              </w:numPr>
              <w:suppressAutoHyphens w:val="0"/>
              <w:contextualSpacing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 w:bidi="ar-SA"/>
              </w:rPr>
              <w:t>Wymiary: głębokość: 700 mm, szerokość: 1200 mm, wysokość: 850 mm</w:t>
            </w:r>
          </w:p>
          <w:p w14:paraId="18100FD1" w14:textId="77777777" w:rsidR="00F97CB9" w:rsidRPr="00F97CB9" w:rsidRDefault="00F97CB9" w:rsidP="00F97CB9">
            <w:pPr>
              <w:widowControl/>
              <w:numPr>
                <w:ilvl w:val="0"/>
                <w:numId w:val="9"/>
              </w:numPr>
              <w:suppressAutoHyphens w:val="0"/>
              <w:contextualSpacing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 w:bidi="ar-SA"/>
              </w:rPr>
              <w:t>Moc gazowa: 32.5 kW</w:t>
            </w:r>
          </w:p>
          <w:p w14:paraId="3B3B79D3" w14:textId="77777777" w:rsidR="00F97CB9" w:rsidRPr="00F97CB9" w:rsidRDefault="00F97CB9" w:rsidP="00F97CB9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ind w:left="357" w:hanging="357"/>
              <w:outlineLvl w:val="0"/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Times New Roman"/>
                <w:kern w:val="36"/>
                <w:sz w:val="20"/>
                <w:szCs w:val="20"/>
                <w:lang w:eastAsia="pl-PL" w:bidi="ar-SA"/>
              </w:rPr>
              <w:t>Przystosowane do gazu: G20(2E;2H) 20mbar</w:t>
            </w:r>
          </w:p>
          <w:p w14:paraId="73BD76A1" w14:textId="77777777" w:rsidR="00F97CB9" w:rsidRPr="00F97CB9" w:rsidRDefault="00F97CB9" w:rsidP="00F97CB9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ind w:left="357" w:hanging="357"/>
              <w:outlineLvl w:val="0"/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  <w:t>regulowane nóżki (+/- 20 mm)</w:t>
            </w:r>
          </w:p>
          <w:p w14:paraId="467CFCAB" w14:textId="77777777" w:rsidR="00F97CB9" w:rsidRPr="00F97CB9" w:rsidRDefault="00F97CB9" w:rsidP="00F97CB9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ind w:left="357" w:hanging="357"/>
              <w:outlineLvl w:val="0"/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  <w:t>panel przedni grawerowany laserowo</w:t>
            </w:r>
          </w:p>
          <w:p w14:paraId="43F60177" w14:textId="77777777" w:rsidR="00F97CB9" w:rsidRPr="00F97CB9" w:rsidRDefault="00F97CB9" w:rsidP="00F97CB9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ind w:left="357" w:hanging="357"/>
              <w:outlineLvl w:val="0"/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  <w:t>konstrukcja wykonana ze stali nierdzewnej</w:t>
            </w:r>
          </w:p>
          <w:p w14:paraId="4FA307CC" w14:textId="77777777" w:rsidR="00F97CB9" w:rsidRPr="00F97CB9" w:rsidRDefault="00F97CB9" w:rsidP="00F97CB9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ind w:left="357" w:hanging="357"/>
              <w:outlineLvl w:val="0"/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  <w:t xml:space="preserve">6 palników </w:t>
            </w:r>
          </w:p>
          <w:p w14:paraId="3C6F0795" w14:textId="77777777" w:rsidR="00F97CB9" w:rsidRPr="00F97CB9" w:rsidRDefault="00F97CB9" w:rsidP="00F97CB9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ind w:left="357" w:hanging="357"/>
              <w:outlineLvl w:val="0"/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  <w:t>różna konfiguracja palników: 3,5kW; 5kW; 7kW-dwukoronowy; 9kW-dwukoronowy</w:t>
            </w:r>
          </w:p>
          <w:p w14:paraId="0A82BD3E" w14:textId="77777777" w:rsidR="00F97CB9" w:rsidRPr="00F97CB9" w:rsidRDefault="00F97CB9" w:rsidP="00F97CB9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outlineLvl w:val="0"/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  <w:t>płomień pilotowy palników</w:t>
            </w:r>
          </w:p>
          <w:p w14:paraId="54A2AC65" w14:textId="77777777" w:rsidR="00F97CB9" w:rsidRPr="00F97CB9" w:rsidRDefault="00F97CB9" w:rsidP="00F97CB9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outlineLvl w:val="0"/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  <w:t>zabezpieczenie przeciwwypływowe</w:t>
            </w:r>
          </w:p>
          <w:p w14:paraId="7FBC735B" w14:textId="77777777" w:rsidR="00F97CB9" w:rsidRPr="00F97CB9" w:rsidRDefault="00F97CB9" w:rsidP="00F97CB9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outlineLvl w:val="0"/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  <w:t>redukcja mocy palników do 1/3 (płomień oszczędnościowy)</w:t>
            </w:r>
          </w:p>
          <w:p w14:paraId="7BA27400" w14:textId="77777777" w:rsidR="00F97CB9" w:rsidRPr="00F97CB9" w:rsidRDefault="00F97CB9" w:rsidP="00F97CB9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outlineLvl w:val="0"/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  <w:t>żeliwne ruszty</w:t>
            </w:r>
          </w:p>
          <w:p w14:paraId="22490D47" w14:textId="77777777" w:rsidR="00F97CB9" w:rsidRPr="00F97CB9" w:rsidRDefault="00F97CB9" w:rsidP="00F97CB9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outlineLvl w:val="0"/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  <w:t>G20</w:t>
            </w:r>
          </w:p>
          <w:p w14:paraId="678F1836" w14:textId="77777777" w:rsidR="00F97CB9" w:rsidRPr="00F97CB9" w:rsidRDefault="00F97CB9" w:rsidP="00F97CB9">
            <w:pPr>
              <w:widowControl/>
              <w:shd w:val="clear" w:color="auto" w:fill="FFFFFF"/>
              <w:suppressAutoHyphens w:val="0"/>
              <w:outlineLvl w:val="0"/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</w:pPr>
            <w:r w:rsidRPr="00F97CB9"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  <w:t>Gwarancja – min. 24 miesiące</w:t>
            </w:r>
          </w:p>
          <w:p w14:paraId="77A0AB07" w14:textId="77777777" w:rsidR="00F97CB9" w:rsidRPr="00F97CB9" w:rsidRDefault="00F97CB9" w:rsidP="00F97CB9">
            <w:pPr>
              <w:widowControl/>
              <w:shd w:val="clear" w:color="auto" w:fill="FFFFFF"/>
              <w:suppressAutoHyphens w:val="0"/>
              <w:outlineLvl w:val="0"/>
              <w:rPr>
                <w:rFonts w:ascii="Century Gothic" w:eastAsia="Times New Roman" w:hAnsi="Century Gothic" w:cs="Calibri"/>
                <w:color w:val="000000"/>
                <w:spacing w:val="4"/>
                <w:kern w:val="36"/>
                <w:sz w:val="20"/>
                <w:szCs w:val="20"/>
                <w:lang w:eastAsia="pl-PL" w:bidi="ar-SA"/>
              </w:rPr>
            </w:pPr>
          </w:p>
          <w:p w14:paraId="1CC6C82B" w14:textId="77777777" w:rsidR="00F97CB9" w:rsidRDefault="00F97CB9" w:rsidP="00F97CB9">
            <w:pPr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0BF7A556" w14:textId="77777777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368E7DFA" w14:textId="77777777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1383C055" w14:textId="77777777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10F9CF0C" w14:textId="40762E8F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F97CB9" w:rsidRPr="00B03689" w14:paraId="06770A8A" w14:textId="77777777" w:rsidTr="00CB448F">
        <w:trPr>
          <w:trHeight w:val="1359"/>
        </w:trPr>
        <w:tc>
          <w:tcPr>
            <w:tcW w:w="956" w:type="dxa"/>
          </w:tcPr>
          <w:p w14:paraId="76AEB832" w14:textId="1FDBF91F" w:rsidR="00F97CB9" w:rsidRDefault="00F97CB9" w:rsidP="00F97CB9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52E" w14:textId="77777777" w:rsidR="00F97CB9" w:rsidRPr="008A0E52" w:rsidRDefault="00F97CB9" w:rsidP="00F97CB9">
            <w:pPr>
              <w:rPr>
                <w:rFonts w:ascii="Century Gothic" w:eastAsia="Calibri" w:hAnsi="Century Gothic" w:cs="Calibri"/>
                <w:b/>
                <w:bCs/>
                <w:spacing w:val="4"/>
                <w:sz w:val="20"/>
                <w:szCs w:val="20"/>
                <w:shd w:val="clear" w:color="auto" w:fill="FFFFFF"/>
                <w:lang w:eastAsia="en-US"/>
              </w:rPr>
            </w:pPr>
            <w:r w:rsidRPr="008A0E52">
              <w:rPr>
                <w:rFonts w:ascii="Century Gothic" w:eastAsia="Calibri" w:hAnsi="Century Gothic" w:cs="Calibri"/>
                <w:b/>
                <w:bCs/>
                <w:spacing w:val="4"/>
                <w:sz w:val="20"/>
                <w:szCs w:val="20"/>
                <w:shd w:val="clear" w:color="auto" w:fill="FFFFFF"/>
                <w:lang w:eastAsia="en-US"/>
              </w:rPr>
              <w:t xml:space="preserve">Pakowarka próżniowa - Zgrzewarka do tacek z matrycą </w:t>
            </w:r>
          </w:p>
          <w:p w14:paraId="04315CDB" w14:textId="77777777" w:rsidR="00F97CB9" w:rsidRPr="008A0E52" w:rsidRDefault="00F97CB9" w:rsidP="00F97CB9">
            <w:pPr>
              <w:rPr>
                <w:rFonts w:ascii="Century Gothic" w:eastAsia="Calibri" w:hAnsi="Century Gothic" w:cs="Calibri"/>
                <w:b/>
                <w:bCs/>
                <w:spacing w:val="4"/>
                <w:sz w:val="20"/>
                <w:szCs w:val="20"/>
                <w:shd w:val="clear" w:color="auto" w:fill="FFFFFF"/>
                <w:lang w:eastAsia="en-US"/>
              </w:rPr>
            </w:pPr>
          </w:p>
          <w:p w14:paraId="74C3FA8C" w14:textId="77777777" w:rsidR="00F97CB9" w:rsidRPr="008A0E52" w:rsidRDefault="00F97CB9" w:rsidP="00F97CB9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  <w:t>Dane techniczne:</w:t>
            </w:r>
          </w:p>
          <w:p w14:paraId="1D6FC785" w14:textId="77777777" w:rsidR="00F97CB9" w:rsidRPr="008A0E52" w:rsidRDefault="00F97CB9" w:rsidP="00F97CB9">
            <w:pPr>
              <w:widowControl/>
              <w:numPr>
                <w:ilvl w:val="0"/>
                <w:numId w:val="11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Wymiary (dł; szer; wys): 56.5x26x22 cm</w:t>
            </w:r>
          </w:p>
          <w:p w14:paraId="6445FA21" w14:textId="77777777" w:rsidR="00F97CB9" w:rsidRPr="008A0E52" w:rsidRDefault="00F97CB9" w:rsidP="00F97CB9">
            <w:pPr>
              <w:widowControl/>
              <w:numPr>
                <w:ilvl w:val="0"/>
                <w:numId w:val="11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Zasilanie: 230 V</w:t>
            </w:r>
          </w:p>
          <w:p w14:paraId="6B99A265" w14:textId="77777777" w:rsidR="00F97CB9" w:rsidRPr="008A0E52" w:rsidRDefault="00F97CB9" w:rsidP="00F97CB9">
            <w:pPr>
              <w:widowControl/>
              <w:numPr>
                <w:ilvl w:val="0"/>
                <w:numId w:val="11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Waga: 9.4 kg</w:t>
            </w:r>
          </w:p>
          <w:p w14:paraId="7FF7F7CC" w14:textId="77777777" w:rsidR="00F97CB9" w:rsidRPr="008A0E52" w:rsidRDefault="00F97CB9" w:rsidP="00F97CB9">
            <w:pPr>
              <w:widowControl/>
              <w:numPr>
                <w:ilvl w:val="0"/>
                <w:numId w:val="11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Moc: 655 W</w:t>
            </w:r>
          </w:p>
          <w:p w14:paraId="66EA37BB" w14:textId="77777777" w:rsidR="00F97CB9" w:rsidRPr="008A0E52" w:rsidRDefault="00F97CB9" w:rsidP="00F97CB9">
            <w:pPr>
              <w:widowControl/>
              <w:numPr>
                <w:ilvl w:val="0"/>
                <w:numId w:val="11"/>
              </w:numPr>
              <w:suppressAutoHyphens w:val="0"/>
              <w:spacing w:after="160" w:line="256" w:lineRule="auto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 xml:space="preserve">Max. wymiary tacki: 22.7x17.8x10 cm </w:t>
            </w:r>
          </w:p>
          <w:p w14:paraId="4268ED0E" w14:textId="77777777" w:rsidR="00F97CB9" w:rsidRPr="008A0E52" w:rsidRDefault="00F97CB9" w:rsidP="00F97CB9">
            <w:pPr>
              <w:ind w:left="360"/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4E5B100C" w14:textId="77777777" w:rsidR="00F97CB9" w:rsidRPr="008A0E52" w:rsidRDefault="00F97CB9" w:rsidP="00F97CB9">
            <w:pPr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  <w:t>Cechy:</w:t>
            </w:r>
          </w:p>
          <w:p w14:paraId="16836DA9" w14:textId="77777777" w:rsidR="00F97CB9" w:rsidRPr="008A0E52" w:rsidRDefault="00F97CB9" w:rsidP="00F97CB9">
            <w:pPr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 xml:space="preserve">Obudowa wykonana ze stali nierdzewnej. </w:t>
            </w:r>
          </w:p>
          <w:p w14:paraId="4B12A2F1" w14:textId="77777777" w:rsidR="00F97CB9" w:rsidRPr="008A0E52" w:rsidRDefault="00F97CB9" w:rsidP="00F97CB9">
            <w:pPr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 xml:space="preserve">Powierzchnia zgrzewająca pokryta nieprzywierająca powłoką. </w:t>
            </w:r>
          </w:p>
          <w:p w14:paraId="2501DA62" w14:textId="77777777" w:rsidR="00F97CB9" w:rsidRPr="008A0E52" w:rsidRDefault="00F97CB9" w:rsidP="00F97CB9">
            <w:pPr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Zgrzewarka umożliwia pakowanie dań obiadowych do tacek o najbardziej uniwersalnych rozmiarach - 22,7x17,8 cm.</w:t>
            </w:r>
          </w:p>
          <w:p w14:paraId="5323AB7B" w14:textId="77777777" w:rsidR="00F97CB9" w:rsidRPr="008A0E52" w:rsidRDefault="00F97CB9" w:rsidP="00F97CB9">
            <w:pPr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 xml:space="preserve">W wyposażeniu uniwersalna matryca na zgrzewanie dań obiadowych w pojemnikach 1-komorowych. </w:t>
            </w:r>
          </w:p>
          <w:p w14:paraId="1A766B46" w14:textId="77777777" w:rsidR="00F97CB9" w:rsidRPr="008A0E52" w:rsidRDefault="00F97CB9" w:rsidP="00F97CB9">
            <w:pPr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 xml:space="preserve">Sygnalizacja o gotowości do pracy. </w:t>
            </w:r>
          </w:p>
          <w:p w14:paraId="4BFE0AE3" w14:textId="77777777" w:rsidR="00F97CB9" w:rsidRPr="008A0E52" w:rsidRDefault="00F97CB9" w:rsidP="00F97CB9">
            <w:pPr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Czas zgrzania opakowania ok. 3 sekund. Płynna i precyzyjna regulacja temperatury zgrzewania.</w:t>
            </w:r>
          </w:p>
          <w:p w14:paraId="6BF4719E" w14:textId="77777777" w:rsidR="00F97CB9" w:rsidRPr="008A0E52" w:rsidRDefault="00F97CB9" w:rsidP="00F97CB9">
            <w:pPr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 xml:space="preserve">Podajnik folii wyposażony w napinacz zabezpieczający zawijanie się folii.  </w:t>
            </w:r>
          </w:p>
          <w:p w14:paraId="1BB79B5C" w14:textId="77777777" w:rsidR="00F97CB9" w:rsidRPr="008A0E52" w:rsidRDefault="00F97CB9" w:rsidP="00F97CB9">
            <w:pPr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 xml:space="preserve">Maksymalna szerokość folii zgrzewalnej 19 cm. </w:t>
            </w:r>
          </w:p>
          <w:p w14:paraId="6DCFCDB2" w14:textId="77777777" w:rsidR="00F97CB9" w:rsidRPr="008A0E52" w:rsidRDefault="00F97CB9" w:rsidP="00F97CB9">
            <w:pPr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 xml:space="preserve">Automatyczny system dociskania folii przy pomocy wysuwanego ostrza. </w:t>
            </w:r>
          </w:p>
          <w:p w14:paraId="5813051F" w14:textId="77777777" w:rsidR="00F97CB9" w:rsidRPr="008A0E52" w:rsidRDefault="00F97CB9" w:rsidP="00F97CB9">
            <w:pPr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Izolowany uchwyt zapobiegający przegrzaniu.</w:t>
            </w:r>
          </w:p>
          <w:p w14:paraId="6CB85FFC" w14:textId="77777777" w:rsidR="00F97CB9" w:rsidRPr="008A0E52" w:rsidRDefault="00F97CB9" w:rsidP="00F97CB9">
            <w:pPr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 xml:space="preserve">Antypoślizgowe nóżki zapobiegające przemieszczaniu się urządzenia. </w:t>
            </w:r>
          </w:p>
          <w:p w14:paraId="78472BB2" w14:textId="77777777" w:rsidR="00F97CB9" w:rsidRPr="008A0E52" w:rsidRDefault="00F97CB9" w:rsidP="00F97CB9">
            <w:pPr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 xml:space="preserve">Wpinany przewód zasilający. </w:t>
            </w:r>
          </w:p>
          <w:p w14:paraId="5D645442" w14:textId="77777777" w:rsidR="00F97CB9" w:rsidRPr="008A0E52" w:rsidRDefault="00F97CB9" w:rsidP="00F97CB9">
            <w:pPr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contextualSpacing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A0E52">
              <w:rPr>
                <w:rFonts w:ascii="Century Gothic" w:eastAsia="Calibri" w:hAnsi="Century Gothic" w:cs="Calibri"/>
                <w:sz w:val="20"/>
                <w:szCs w:val="20"/>
              </w:rPr>
              <w:t>Zakres temperatury od 0°C do 220°C.</w:t>
            </w:r>
          </w:p>
          <w:p w14:paraId="6D0146E9" w14:textId="77777777" w:rsidR="00F97CB9" w:rsidRPr="008A0E52" w:rsidRDefault="00F97CB9" w:rsidP="00F97CB9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Century Gothic" w:hAnsi="Century Gothic" w:cs="Calibri"/>
                <w:color w:val="000000"/>
                <w:spacing w:val="4"/>
                <w:kern w:val="36"/>
                <w:sz w:val="20"/>
                <w:szCs w:val="20"/>
              </w:rPr>
            </w:pPr>
            <w:r w:rsidRPr="008A0E52">
              <w:rPr>
                <w:rFonts w:ascii="Century Gothic" w:hAnsi="Century Gothic" w:cs="Calibri"/>
                <w:color w:val="000000"/>
                <w:spacing w:val="4"/>
                <w:kern w:val="36"/>
                <w:sz w:val="20"/>
                <w:szCs w:val="20"/>
              </w:rPr>
              <w:t>Gwarancja – min. 12 miesiące</w:t>
            </w:r>
          </w:p>
          <w:p w14:paraId="27DD5FE2" w14:textId="77777777" w:rsidR="00F97CB9" w:rsidRPr="00F97CB9" w:rsidRDefault="00F97CB9" w:rsidP="00F97CB9">
            <w:pPr>
              <w:widowControl/>
              <w:suppressAutoHyphens w:val="0"/>
              <w:rPr>
                <w:rFonts w:ascii="Century Gothic" w:eastAsia="Calibri" w:hAnsi="Century Gothic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</w:tcPr>
          <w:p w14:paraId="10E4E7D6" w14:textId="77777777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389EC5F3" w14:textId="77777777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3E1CC083" w14:textId="77777777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72B4358B" w14:textId="70123522" w:rsidR="00F97CB9" w:rsidRPr="00B03689" w:rsidRDefault="00F97CB9" w:rsidP="00F97CB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62FD6648" w:rsidR="00F05C3E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2E49C09C" w14:textId="5E6EDC17" w:rsidR="00CB448F" w:rsidRDefault="00CB448F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5DFE39C4" w14:textId="77777777" w:rsidR="00CB448F" w:rsidRPr="002879E3" w:rsidRDefault="00CB448F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7777777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1C281370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CB448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3E54"/>
    <w:multiLevelType w:val="hybridMultilevel"/>
    <w:tmpl w:val="A7F608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70887"/>
    <w:multiLevelType w:val="hybridMultilevel"/>
    <w:tmpl w:val="A85C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E0D9D"/>
    <w:multiLevelType w:val="hybridMultilevel"/>
    <w:tmpl w:val="EC4A8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97989"/>
    <w:multiLevelType w:val="hybridMultilevel"/>
    <w:tmpl w:val="B29CB7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ED0596"/>
    <w:multiLevelType w:val="multilevel"/>
    <w:tmpl w:val="10643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4DE6DB4"/>
    <w:multiLevelType w:val="hybridMultilevel"/>
    <w:tmpl w:val="BE2E8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C6541"/>
    <w:multiLevelType w:val="hybridMultilevel"/>
    <w:tmpl w:val="8BE410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2321F5"/>
    <w:multiLevelType w:val="hybridMultilevel"/>
    <w:tmpl w:val="BD02A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10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11" w15:restartNumberingAfterBreak="0">
    <w:nsid w:val="7F8732DC"/>
    <w:multiLevelType w:val="hybridMultilevel"/>
    <w:tmpl w:val="C52471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0D0F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37FF2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B19A6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7115"/>
    <w:rsid w:val="00C82AB0"/>
    <w:rsid w:val="00C832C1"/>
    <w:rsid w:val="00C852C1"/>
    <w:rsid w:val="00CA52DE"/>
    <w:rsid w:val="00CA6F45"/>
    <w:rsid w:val="00CB1CBD"/>
    <w:rsid w:val="00CB41EF"/>
    <w:rsid w:val="00CB448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97CB9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  <w:style w:type="paragraph" w:customStyle="1" w:styleId="gwp8d5a8238gwpa93b7cbcmsonormal">
    <w:name w:val="gwp8d5a8238_gwpa93b7cbc_msonormal"/>
    <w:basedOn w:val="Normalny"/>
    <w:uiPriority w:val="99"/>
    <w:rsid w:val="00CB448F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4</cp:revision>
  <cp:lastPrinted>2019-05-23T06:10:00Z</cp:lastPrinted>
  <dcterms:created xsi:type="dcterms:W3CDTF">2022-01-24T11:19:00Z</dcterms:created>
  <dcterms:modified xsi:type="dcterms:W3CDTF">2022-01-24T11:25:00Z</dcterms:modified>
</cp:coreProperties>
</file>