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41BB6" w14:textId="59BA93CA" w:rsidR="00CC5AF4" w:rsidRPr="00BF617D" w:rsidRDefault="00CC5AF4" w:rsidP="0030685D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BF617D">
        <w:rPr>
          <w:rFonts w:ascii="Century Gothic" w:eastAsia="Calibri" w:hAnsi="Century Gothic"/>
          <w:b/>
          <w:sz w:val="18"/>
          <w:szCs w:val="18"/>
        </w:rPr>
        <w:t xml:space="preserve">Załącznik nr </w:t>
      </w:r>
      <w:r w:rsidR="00342939" w:rsidRPr="00BF617D">
        <w:rPr>
          <w:rFonts w:ascii="Century Gothic" w:eastAsia="Calibri" w:hAnsi="Century Gothic"/>
          <w:b/>
          <w:sz w:val="18"/>
          <w:szCs w:val="18"/>
        </w:rPr>
        <w:t>1</w:t>
      </w:r>
      <w:r w:rsidRPr="00BF617D">
        <w:rPr>
          <w:rFonts w:ascii="Century Gothic" w:eastAsia="Calibri" w:hAnsi="Century Gothic"/>
          <w:b/>
          <w:sz w:val="18"/>
          <w:szCs w:val="18"/>
        </w:rPr>
        <w:t xml:space="preserve"> do </w:t>
      </w:r>
      <w:r w:rsidR="002337B3" w:rsidRPr="00BF617D">
        <w:rPr>
          <w:rFonts w:ascii="Century Gothic" w:eastAsia="Calibri" w:hAnsi="Century Gothic"/>
          <w:b/>
          <w:sz w:val="18"/>
          <w:szCs w:val="18"/>
        </w:rPr>
        <w:t>zapytania ofertowego</w:t>
      </w:r>
    </w:p>
    <w:p w14:paraId="0857DD6D" w14:textId="494F72A7" w:rsidR="00CC5AF4" w:rsidRPr="00BF617D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18"/>
          <w:szCs w:val="18"/>
        </w:rPr>
      </w:pPr>
      <w:r w:rsidRPr="00BF617D">
        <w:rPr>
          <w:rFonts w:ascii="Century Gothic" w:hAnsi="Century Gothic" w:cs="Times New Roman"/>
          <w:b/>
          <w:sz w:val="18"/>
          <w:szCs w:val="18"/>
        </w:rPr>
        <w:t xml:space="preserve">Szczegółowy opis techniczny przedmiotu zamówienia </w:t>
      </w:r>
    </w:p>
    <w:p w14:paraId="07EE44F7" w14:textId="5AD87878" w:rsidR="00DB1066" w:rsidRPr="00BF617D" w:rsidRDefault="00DB1066" w:rsidP="00DB1066">
      <w:pPr>
        <w:pStyle w:val="Akapitzlist"/>
        <w:autoSpaceDE w:val="0"/>
        <w:autoSpaceDN w:val="0"/>
        <w:adjustRightInd w:val="0"/>
        <w:ind w:left="0"/>
        <w:contextualSpacing w:val="0"/>
        <w:rPr>
          <w:rFonts w:ascii="Century Gothic" w:hAnsi="Century Gothic" w:cs="Times New Roman"/>
          <w:b/>
          <w:sz w:val="18"/>
          <w:szCs w:val="18"/>
        </w:rPr>
      </w:pPr>
    </w:p>
    <w:p w14:paraId="4098CD13" w14:textId="4D066B24" w:rsidR="00DB1066" w:rsidRPr="00BF617D" w:rsidRDefault="00DB1066" w:rsidP="00DB1066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BF617D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Szczegółowe wytyczne minimalnych parametrów dot. wyposażenia umieszczono </w:t>
      </w:r>
      <w:r w:rsidR="00387A5D" w:rsidRPr="00BF617D">
        <w:rPr>
          <w:rFonts w:ascii="Century Gothic" w:eastAsia="Times New Roman" w:hAnsi="Century Gothic" w:cs="Arial"/>
          <w:b/>
          <w:sz w:val="18"/>
          <w:szCs w:val="18"/>
          <w:lang w:eastAsia="pl-PL"/>
        </w:rPr>
        <w:t>poniżej</w:t>
      </w:r>
      <w:r w:rsidRPr="00BF617D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 Tabela – Zestawienie minimalnych parametrów wyposażenia.</w:t>
      </w:r>
    </w:p>
    <w:p w14:paraId="410028D2" w14:textId="51B2F700" w:rsidR="00DB1066" w:rsidRPr="00BF617D" w:rsidRDefault="0030685D" w:rsidP="00DB1066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bookmarkStart w:id="0" w:name="_GoBack"/>
      <w:r w:rsidRPr="00702DE2">
        <w:rPr>
          <w:rFonts w:ascii="Century Gothic" w:eastAsia="Times New Roman" w:hAnsi="Century Gothic" w:cs="Arial"/>
          <w:b/>
          <w:color w:val="FF0000"/>
          <w:sz w:val="18"/>
          <w:szCs w:val="18"/>
          <w:lang w:eastAsia="pl-PL"/>
        </w:rPr>
        <w:t>Oferowane wyposażenie będzie takie same lub równoważne pod warunkiem, że spełnia wymagania pod kątem parametrów technicznych jakościowych i funkcjonalnych oraz użytkowych</w:t>
      </w:r>
      <w:bookmarkEnd w:id="0"/>
      <w:r>
        <w:rPr>
          <w:rFonts w:ascii="Century Gothic" w:eastAsia="Times New Roman" w:hAnsi="Century Gothic" w:cs="Arial"/>
          <w:b/>
          <w:sz w:val="18"/>
          <w:szCs w:val="18"/>
          <w:lang w:eastAsia="pl-PL"/>
        </w:rPr>
        <w:t>.</w:t>
      </w:r>
    </w:p>
    <w:p w14:paraId="65C48F96" w14:textId="77777777" w:rsidR="0030685D" w:rsidRDefault="0030685D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02D3EC48" w14:textId="40C55A37" w:rsidR="002337B3" w:rsidRPr="00BF617D" w:rsidRDefault="00DB1066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BF617D">
        <w:rPr>
          <w:rFonts w:ascii="Century Gothic" w:eastAsia="Times New Roman" w:hAnsi="Century Gothic" w:cs="Arial"/>
          <w:b/>
          <w:sz w:val="18"/>
          <w:szCs w:val="18"/>
          <w:lang w:eastAsia="pl-PL"/>
        </w:rPr>
        <w:t>Tabela – Zestawienie minimalnych parametrów wyposażenia</w:t>
      </w:r>
    </w:p>
    <w:tbl>
      <w:tblPr>
        <w:tblW w:w="143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7555"/>
        <w:gridCol w:w="1417"/>
        <w:gridCol w:w="4686"/>
      </w:tblGrid>
      <w:tr w:rsidR="00D2518D" w:rsidRPr="00BF617D" w14:paraId="62CEA1C6" w14:textId="77777777" w:rsidTr="00EA513A">
        <w:trPr>
          <w:cantSplit/>
          <w:trHeight w:val="183"/>
        </w:trPr>
        <w:tc>
          <w:tcPr>
            <w:tcW w:w="667" w:type="dxa"/>
          </w:tcPr>
          <w:p w14:paraId="3791591D" w14:textId="5C6378E7" w:rsidR="00D2518D" w:rsidRPr="00BF617D" w:rsidRDefault="00D2518D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55" w:type="dxa"/>
          </w:tcPr>
          <w:p w14:paraId="1E4DD251" w14:textId="4639EEF7" w:rsidR="00D2518D" w:rsidRPr="00BF617D" w:rsidRDefault="00D2518D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F617D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F617D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</w:tc>
        <w:tc>
          <w:tcPr>
            <w:tcW w:w="1417" w:type="dxa"/>
          </w:tcPr>
          <w:p w14:paraId="13D1A4EA" w14:textId="174B0D8D" w:rsidR="00D2518D" w:rsidRPr="00BF617D" w:rsidRDefault="00D2518D" w:rsidP="00EA513A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Ilość (szt.</w:t>
            </w:r>
            <w:r w:rsidR="0009041A"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/zestaw</w:t>
            </w: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86" w:type="dxa"/>
          </w:tcPr>
          <w:p w14:paraId="073A4DFD" w14:textId="3AA7A56E" w:rsidR="00D2518D" w:rsidRPr="00BF617D" w:rsidRDefault="00D2518D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Przeznaczenie</w:t>
            </w:r>
            <w:r w:rsidR="00C53CF3"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/miejsce montażu</w:t>
            </w:r>
          </w:p>
        </w:tc>
      </w:tr>
      <w:tr w:rsidR="00D2518D" w:rsidRPr="00BF617D" w14:paraId="640F9C6F" w14:textId="77777777" w:rsidTr="00EA513A">
        <w:trPr>
          <w:cantSplit/>
          <w:trHeight w:val="183"/>
        </w:trPr>
        <w:tc>
          <w:tcPr>
            <w:tcW w:w="667" w:type="dxa"/>
          </w:tcPr>
          <w:p w14:paraId="55EA906A" w14:textId="0C60ED82" w:rsidR="00D2518D" w:rsidRPr="00BF617D" w:rsidRDefault="00D2518D" w:rsidP="00D2518D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55" w:type="dxa"/>
          </w:tcPr>
          <w:p w14:paraId="2C2111FB" w14:textId="5E149024" w:rsidR="00D2518D" w:rsidRPr="00BF617D" w:rsidRDefault="00D2518D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Sprzęt teleinformatyczny i multimedialny</w:t>
            </w:r>
          </w:p>
        </w:tc>
        <w:tc>
          <w:tcPr>
            <w:tcW w:w="1417" w:type="dxa"/>
          </w:tcPr>
          <w:p w14:paraId="369C225B" w14:textId="77777777" w:rsidR="00D2518D" w:rsidRPr="00BF617D" w:rsidRDefault="00D2518D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86" w:type="dxa"/>
          </w:tcPr>
          <w:p w14:paraId="1EDECA9D" w14:textId="77777777" w:rsidR="00D2518D" w:rsidRPr="00BF617D" w:rsidRDefault="00D2518D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</w:tr>
      <w:tr w:rsidR="00FE0737" w:rsidRPr="00BF617D" w14:paraId="597E00E2" w14:textId="77777777" w:rsidTr="00EA513A">
        <w:trPr>
          <w:cantSplit/>
          <w:trHeight w:val="183"/>
        </w:trPr>
        <w:tc>
          <w:tcPr>
            <w:tcW w:w="667" w:type="dxa"/>
          </w:tcPr>
          <w:p w14:paraId="4C578833" w14:textId="41647080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555" w:type="dxa"/>
          </w:tcPr>
          <w:p w14:paraId="562EDE6E" w14:textId="77777777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Projektor multimedialny z uchwytem </w:t>
            </w:r>
          </w:p>
          <w:p w14:paraId="5319BCD6" w14:textId="7A479E19" w:rsidR="00FE0737" w:rsidRPr="00BF617D" w:rsidRDefault="0009041A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Projekcja Długoogniskowa Technologia wyświetlania DLP Rozdzielczość 1920 x 1200 (WUXGA) Jasność 5000 ANSI Lumenów Kontrast statyczny 15 000:1 Obiektyw  - Obiektyw: Optyczny - Wartość przesłony obiektywu projekcyjnego: 1,5 - 2  Współczynnik projekcji (min) 1,38:1 Współczynnik projekcji (max) 2,28:1 Zoom  Automatyczny (cyfrowy) 1,6x Minimalna przekątna obrazu 50 ''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Maksymalna przekątna obrazu 300 '' Minimalna odległość ekranu 1.5 m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Maksymalna odległość ekranu 9 m Proporcje obrazu 16:10 Ilość kolorów 1,07 mld Częstotliwość pionowa min. 200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Hz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Częstotliwość pionowa max. 240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Hz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Trwałość źródła światła 5000 h Trwałość źródła światła (ECO) 10000 h Audio Tak Komunikacja bezprzewodowa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Opcjonalna Gniazda we/wy  3 x 15-pin D-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Sub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2 x HDMI 1 x MHL-HDMI 1 x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Composite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2 x SCART (RGB) 1 x USB (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Type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B) 1 x USB 2.0 1 x RS-232 (COM) 1 x RJ-45 LAN 2 x Audio in 1 x Audio out Poziom hałasu 39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dB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Pobór mocy 420 W Pozostałe parametry  Funkcje: - Suwak wyłączania obrazu/dźwięku - Automatyczny wybór wejścia - Automatyczna korekta trapezu - Zgodność ze standardem CEC - Włączanie/wyłączanie bezpośrednie - Kompatybilny ze skanerem dokumentów – Funkcja dopasowania do ekranu - Zamrażanie obrazu -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Gesture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Presenter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-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Wyświetlacz – Natychmiastowe włączanie/wyłączanie - Przeglądarka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JPEG - Długa żywotność lampy – Interfejs audio/wideo MHL -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Zarządzanie siecią - Funkcja kopiowania OSD - Bez komputera -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Aplikacja do projekcji na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Chromebooki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Quick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Corner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- Pokaz slajdów -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Funkcja podziału ekranu –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iProjection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App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 Akcesoria w zestawie  - Kabel VGA - Kabel zasilający - Pilot z bateriami - Oprogramowanie (CD)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- Podręcznik użytkownika (płyta CD) - Karta gwarancyjna  Informacje o gwarancji  36 miesięcy Klient zanosi do serwisu lub 8.000 h, Lampa: 12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miesięcy lub 1.000 h  Wymiary  377</w:t>
            </w:r>
            <w:r w:rsidRPr="00BF61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‎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x 291 x 110 mm</w:t>
            </w:r>
            <w:r w:rsidRPr="00BF617D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 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Waga 4.8 kg_</w:t>
            </w:r>
          </w:p>
        </w:tc>
        <w:tc>
          <w:tcPr>
            <w:tcW w:w="1417" w:type="dxa"/>
          </w:tcPr>
          <w:p w14:paraId="2C4AF348" w14:textId="3780E951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5263CB60" w14:textId="4C824441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Sali konferencyjnej i strefy kreatywności umożliwiające emitowanie prezentacji multimedialnych</w:t>
            </w:r>
            <w:r w:rsidR="00C53CF3"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, monitor montowany pod sufitem</w:t>
            </w:r>
          </w:p>
        </w:tc>
      </w:tr>
      <w:tr w:rsidR="00FE0737" w:rsidRPr="00BF617D" w14:paraId="4CCA69F7" w14:textId="77777777" w:rsidTr="00EA513A">
        <w:trPr>
          <w:cantSplit/>
          <w:trHeight w:val="183"/>
        </w:trPr>
        <w:tc>
          <w:tcPr>
            <w:tcW w:w="667" w:type="dxa"/>
          </w:tcPr>
          <w:p w14:paraId="03C45CF0" w14:textId="453CB26B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555" w:type="dxa"/>
          </w:tcPr>
          <w:p w14:paraId="51F4C43A" w14:textId="605BD8AC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Ekran projekcyjny elektryczny: wymiar ekranu: 270 x 220 cm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, wymiar powierzchni: 260 x 162,5 cm technologia Plug and Play - gotowy do pracy od razu po podłączeniu do prądu płynna, cicha praca</w:t>
            </w: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14:paraId="71B0BC2A" w14:textId="3D097E00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242F7C90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Sali konferencyjnej i strefy kreatywności umożliwiające emitowanie prezentacji multimedialnych</w:t>
            </w:r>
          </w:p>
        </w:tc>
      </w:tr>
      <w:tr w:rsidR="00FE0737" w:rsidRPr="00BF617D" w14:paraId="7DBD3B51" w14:textId="77777777" w:rsidTr="00EA513A">
        <w:trPr>
          <w:cantSplit/>
          <w:trHeight w:val="183"/>
        </w:trPr>
        <w:tc>
          <w:tcPr>
            <w:tcW w:w="667" w:type="dxa"/>
          </w:tcPr>
          <w:p w14:paraId="458FF049" w14:textId="44959D7E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555" w:type="dxa"/>
          </w:tcPr>
          <w:p w14:paraId="0C5017C7" w14:textId="55027C77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Zestaw Głośnikowy 2.0 60W</w:t>
            </w: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br/>
            </w: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7" w:type="dxa"/>
          </w:tcPr>
          <w:p w14:paraId="3F516A91" w14:textId="30A999D9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317201D6" w14:textId="17E447EA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Sali konferencyjnej i strefy kreatywności umożliwiające emitowanie prezentacji multimedialnych</w:t>
            </w:r>
            <w:r w:rsidR="00C53CF3"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, montowane na ścianie</w:t>
            </w:r>
          </w:p>
        </w:tc>
      </w:tr>
      <w:tr w:rsidR="00FE0737" w:rsidRPr="00BF617D" w14:paraId="65C3A0B5" w14:textId="77777777" w:rsidTr="00EA513A">
        <w:trPr>
          <w:cantSplit/>
          <w:trHeight w:val="183"/>
        </w:trPr>
        <w:tc>
          <w:tcPr>
            <w:tcW w:w="667" w:type="dxa"/>
          </w:tcPr>
          <w:p w14:paraId="6B19E22C" w14:textId="3AC7D6D2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555" w:type="dxa"/>
          </w:tcPr>
          <w:p w14:paraId="1F26AB40" w14:textId="77777777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Cyfrowy telefon systemowy współpracujący z centralami </w:t>
            </w:r>
            <w:proofErr w:type="spellStart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Slican</w:t>
            </w:r>
            <w:proofErr w:type="spellEnd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MAC-6400</w:t>
            </w:r>
          </w:p>
          <w:p w14:paraId="5F9984B1" w14:textId="29848839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menu w języku polskim, czytelny czteroliniowy wyświetlacz graficzny, podświetlany, możliwość zarządzania konferencjami, możliwość podłączenia przewodowych słuchawek nagłownych, 8 programowalnych przycisków uniwersalnego przeznaczenia z sygnalizacją LED</w:t>
            </w: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14:paraId="32A27A7E" w14:textId="4954D7EA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86" w:type="dxa"/>
          </w:tcPr>
          <w:p w14:paraId="1E4204EC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biur pracowników LCB odpowiedzialnych za inkubację i obsługę Inkubatora Przedsiębiorczości.</w:t>
            </w:r>
          </w:p>
        </w:tc>
      </w:tr>
      <w:tr w:rsidR="00FE0737" w:rsidRPr="00BF617D" w14:paraId="347FDAA9" w14:textId="77777777" w:rsidTr="00EA513A">
        <w:trPr>
          <w:cantSplit/>
          <w:trHeight w:val="183"/>
        </w:trPr>
        <w:tc>
          <w:tcPr>
            <w:tcW w:w="667" w:type="dxa"/>
          </w:tcPr>
          <w:p w14:paraId="280BEE59" w14:textId="1F890D48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555" w:type="dxa"/>
          </w:tcPr>
          <w:p w14:paraId="06923B6B" w14:textId="77777777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Zestaw komputerowy z monitorem, oprogramowaniem systemowym Windows </w:t>
            </w:r>
          </w:p>
          <w:p w14:paraId="32FE1EC3" w14:textId="77777777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  <w:p w14:paraId="4F0EADC6" w14:textId="77777777" w:rsidR="000264A1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KOMPUTER </w:t>
            </w: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br/>
            </w:r>
            <w:r w:rsidR="000264A1"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Komputer 290SFF G1 i5-8500 256/8G/DVD/W10P</w:t>
            </w:r>
          </w:p>
          <w:p w14:paraId="1CF92AD4" w14:textId="717A97CC" w:rsidR="00FE0737" w:rsidRPr="00BF617D" w:rsidRDefault="000264A1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i/>
                <w:iCs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Rodzina procesora Intel </w:t>
            </w:r>
            <w:proofErr w:type="spellStart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Core</w:t>
            </w:r>
            <w:proofErr w:type="spellEnd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i5 Taktowanie procesora 3 GHz Taktowanie (</w:t>
            </w:r>
            <w:proofErr w:type="spellStart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Boost</w:t>
            </w:r>
            <w:proofErr w:type="spellEnd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) 4.1 GHz Generacja procesora Ósma Obsługa ECC Nie Pozostałe informacje o procesorze  Intel </w:t>
            </w:r>
            <w:proofErr w:type="spellStart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Core</w:t>
            </w:r>
            <w:proofErr w:type="spellEnd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i5-8500  Zainstalowana pamięć RAM 8 GB Maks. wielkość pamięci 16 GB Liczba obsadzonych gniazd pamięci 1 Liczba wolnych gniazd pamięci 1 Rodzaj pamięci DDR4 Częstotliwość szyny pamięci 2666 MHz Typ dysku SSD Pojemność SSD 256 GB Format szerokości SSD M.2 Interfejs dysku SSD PCI-Express Model karty graficznej Intel HD Graphics Producent chipsetu Intel Porty wideo  1 x VGA (15 pin D-</w:t>
            </w:r>
            <w:proofErr w:type="spellStart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Sub</w:t>
            </w:r>
            <w:proofErr w:type="spellEnd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) 1 x HDMI Interfejs sieciowy 1 x 10/100/1000 </w:t>
            </w:r>
            <w:proofErr w:type="spellStart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Mbit</w:t>
            </w:r>
            <w:proofErr w:type="spellEnd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/s Napęd optyczny DVD-RW Czytnik kart pamięci Tak Porty USB  4 x USB 2.0 </w:t>
            </w:r>
            <w:proofErr w:type="spellStart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Type</w:t>
            </w:r>
            <w:proofErr w:type="spellEnd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-A 4 x USB 3.0 </w:t>
            </w:r>
            <w:proofErr w:type="spellStart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Type</w:t>
            </w:r>
            <w:proofErr w:type="spellEnd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-A Pozostałe porty we/wy  2 x Audio (Line-in) 1 x Audio (Line-out) 1 x Audio (Combo) 1 x RJ-45 Moc zasilacza 180 W Kolor Czarny Obudowa Small Form </w:t>
            </w:r>
            <w:proofErr w:type="spellStart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Factor</w:t>
            </w:r>
            <w:proofErr w:type="spellEnd"/>
            <w:r w:rsidRPr="00BF617D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Wysokość 270 mm Szerokość 95 mm Głębokość 296 mm Waga 4.2 kg System operacyjny Windows 10 Pro 64-bit Akcesoria w zestawie  Klawiatura FR-1JS02AV Mysz optyczna USB 1HS16AV </w:t>
            </w:r>
          </w:p>
        </w:tc>
        <w:tc>
          <w:tcPr>
            <w:tcW w:w="1417" w:type="dxa"/>
          </w:tcPr>
          <w:p w14:paraId="20FA0013" w14:textId="470F1235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31E18A35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biur pracowników LCB odpowiedzialnych za inkubację i obsługę Inkubatora Przedsiębiorczości</w:t>
            </w:r>
          </w:p>
        </w:tc>
      </w:tr>
      <w:tr w:rsidR="00EA513A" w:rsidRPr="00BF617D" w14:paraId="3213E837" w14:textId="77777777" w:rsidTr="00EA513A">
        <w:trPr>
          <w:cantSplit/>
          <w:trHeight w:val="183"/>
        </w:trPr>
        <w:tc>
          <w:tcPr>
            <w:tcW w:w="667" w:type="dxa"/>
          </w:tcPr>
          <w:p w14:paraId="18F99B3D" w14:textId="77777777" w:rsidR="00EA513A" w:rsidRPr="00BF617D" w:rsidRDefault="00EA513A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55" w:type="dxa"/>
          </w:tcPr>
          <w:p w14:paraId="4BC619BE" w14:textId="77777777" w:rsidR="00EA513A" w:rsidRPr="00EA513A" w:rsidRDefault="00EA513A" w:rsidP="00EA513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A513A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Monitor </w:t>
            </w:r>
          </w:p>
          <w:p w14:paraId="09D66E29" w14:textId="77777777" w:rsidR="00EA513A" w:rsidRPr="00EA513A" w:rsidRDefault="00EA513A" w:rsidP="00EA513A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21.5” IPS DP HDMI </w:t>
            </w:r>
            <w:proofErr w:type="spellStart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Pivot</w:t>
            </w:r>
            <w:proofErr w:type="spellEnd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Kamera</w:t>
            </w:r>
          </w:p>
          <w:p w14:paraId="024CD019" w14:textId="77777777" w:rsidR="00EA513A" w:rsidRPr="00EA513A" w:rsidRDefault="00EA513A" w:rsidP="00EA513A">
            <w:pPr>
              <w:shd w:val="clear" w:color="auto" w:fill="FFFFFF"/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</w:pPr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Proporcje obrazu 16:9 Przekątna ekranu 21.5" Typ matrycy TFT IPS Powierzchnia matrycy Matowa Ekran dotykowy Nie Technologia podświetlania Diody LED Obszar widzialny w pionie 267.8 mm Obszar widzialny w poziomie 476.1 mm Plamka matrycy 0.248 mm Rozdzielczość 1920 x 1080 (FHD 1080) Czas reakcji 5 ms Jasność 250 cd/m² Kontrast statyczny 1 000:1 Kontrast dynamiczny 20 000 000:1 Kąt widzenia poziomy 178 ° Kąt widzenia pionowy 178 ° Ilość kolorów 16,7 mln Gniazda we/wy  2 x 3,5 mm </w:t>
            </w:r>
            <w:proofErr w:type="spellStart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minijack</w:t>
            </w:r>
            <w:proofErr w:type="spellEnd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1 x 15-pin D-</w:t>
            </w:r>
            <w:proofErr w:type="spellStart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Sub</w:t>
            </w:r>
            <w:proofErr w:type="spellEnd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1 x HDMI 1 x </w:t>
            </w:r>
            <w:proofErr w:type="spellStart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DisplayPort</w:t>
            </w:r>
            <w:proofErr w:type="spellEnd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1 x USB 3.0 Wbudowane głośniki Tak Wbudowany tuner TV Nie </w:t>
            </w:r>
            <w:proofErr w:type="spellStart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Pivot</w:t>
            </w:r>
            <w:proofErr w:type="spellEnd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Tak Certyfikaty  CE CU EPA FCC Class B TCO TUV Standard VESA 100 x 100 Pobór mocy 14.6 W Akcesoria w zestawie  Przewód D-</w:t>
            </w:r>
            <w:proofErr w:type="spellStart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Sub</w:t>
            </w:r>
            <w:proofErr w:type="spellEnd"/>
            <w:r w:rsidRPr="00EA513A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, przewód DP, przewód USB, przewód audio, przewód zasilający  Kolor Czarny Wysokość 302 mm Wysokość z podstawą 473 mm Szerokość 490 mm Głębokość 52 mm Głębokość z podstawą 220 mm Waga 2.98 kg Waga z podstawą 5.08 kg</w:t>
            </w:r>
          </w:p>
          <w:p w14:paraId="3BBCD153" w14:textId="77777777" w:rsidR="00EA513A" w:rsidRDefault="00EA513A" w:rsidP="00EA513A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3AC521FE" w14:textId="57D80135" w:rsidR="00EA513A" w:rsidRPr="00BF617D" w:rsidRDefault="00EA513A" w:rsidP="00EA513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Oprogramowanie antywirusowe ESET </w:t>
            </w:r>
            <w:proofErr w:type="spellStart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Endpoint</w:t>
            </w:r>
            <w:proofErr w:type="spellEnd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Antyvirus</w:t>
            </w:r>
            <w:proofErr w:type="spellEnd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Rozszerzenie gwarancji HP </w:t>
            </w:r>
            <w:proofErr w:type="spellStart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CarePack</w:t>
            </w:r>
            <w:proofErr w:type="spellEnd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3y </w:t>
            </w:r>
            <w:proofErr w:type="spellStart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NextBusDay</w:t>
            </w:r>
            <w:proofErr w:type="spellEnd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A51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Onsite</w:t>
            </w:r>
            <w:proofErr w:type="spellEnd"/>
          </w:p>
        </w:tc>
        <w:tc>
          <w:tcPr>
            <w:tcW w:w="1417" w:type="dxa"/>
          </w:tcPr>
          <w:p w14:paraId="37B5D4E8" w14:textId="071E4F6B" w:rsidR="00EA513A" w:rsidRPr="00BF617D" w:rsidRDefault="00EA513A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55B594A2" w14:textId="77777777" w:rsidR="00EA513A" w:rsidRPr="00BF617D" w:rsidRDefault="00EA513A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</w:tr>
      <w:tr w:rsidR="00FE0737" w:rsidRPr="00BF617D" w14:paraId="509D80B1" w14:textId="77777777" w:rsidTr="00EA513A">
        <w:trPr>
          <w:cantSplit/>
          <w:trHeight w:val="183"/>
        </w:trPr>
        <w:tc>
          <w:tcPr>
            <w:tcW w:w="667" w:type="dxa"/>
          </w:tcPr>
          <w:p w14:paraId="0193F65A" w14:textId="67CF5893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555" w:type="dxa"/>
          </w:tcPr>
          <w:p w14:paraId="245E94D7" w14:textId="5071515C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Oprogramowanie biurowe typu Office</w:t>
            </w:r>
          </w:p>
        </w:tc>
        <w:tc>
          <w:tcPr>
            <w:tcW w:w="1417" w:type="dxa"/>
          </w:tcPr>
          <w:p w14:paraId="5B80D425" w14:textId="455EE2B0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78578530" w14:textId="20AEA031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biur pracowników LCB odpowiedzialnych za inkubację i obsługę Inkubatora Przedsiębiorczości</w:t>
            </w:r>
          </w:p>
        </w:tc>
      </w:tr>
      <w:tr w:rsidR="00FE0737" w:rsidRPr="00BF617D" w14:paraId="15F3C93E" w14:textId="77777777" w:rsidTr="00EA513A">
        <w:trPr>
          <w:cantSplit/>
          <w:trHeight w:val="183"/>
        </w:trPr>
        <w:tc>
          <w:tcPr>
            <w:tcW w:w="667" w:type="dxa"/>
          </w:tcPr>
          <w:p w14:paraId="2677B26E" w14:textId="3577C89E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555" w:type="dxa"/>
          </w:tcPr>
          <w:p w14:paraId="2C2E244F" w14:textId="77777777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Zasilacz awaryjny do zestawu komputerowego</w:t>
            </w: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br/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Moc pozorna 600 VA Architektura UPS-a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line-interactive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Liczba faz na wejściu 1 (230V)</w:t>
            </w:r>
          </w:p>
          <w:p w14:paraId="27F46335" w14:textId="0133C4EB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14:paraId="2D5A8B31" w14:textId="63BF2A48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059A9286" w14:textId="5166110C" w:rsidR="00FE0737" w:rsidRPr="00BF617D" w:rsidRDefault="00FE0737" w:rsidP="00BF61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biur pracowników LCB odpowiedzialnych za inkubację i obsługę Inkubatora Przedsiębi</w:t>
            </w:r>
            <w:r w:rsid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orczości – bezpieczeństwo pracy zakupionych powyżej </w:t>
            </w: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komputerów</w:t>
            </w:r>
          </w:p>
        </w:tc>
      </w:tr>
      <w:tr w:rsidR="00FE0737" w:rsidRPr="00BF617D" w14:paraId="1611CA2C" w14:textId="77777777" w:rsidTr="00EA513A">
        <w:trPr>
          <w:cantSplit/>
          <w:trHeight w:val="183"/>
        </w:trPr>
        <w:tc>
          <w:tcPr>
            <w:tcW w:w="667" w:type="dxa"/>
          </w:tcPr>
          <w:p w14:paraId="2B63E05C" w14:textId="4F58311C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555" w:type="dxa"/>
          </w:tcPr>
          <w:p w14:paraId="447C0998" w14:textId="7BE9D0AD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Drukarka </w:t>
            </w:r>
            <w:proofErr w:type="spellStart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Bizhub</w:t>
            </w:r>
            <w:proofErr w:type="spellEnd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C227 + podajnik dokumentów DF-628 + szafka DK-514 + </w:t>
            </w:r>
            <w:proofErr w:type="spellStart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kompl</w:t>
            </w:r>
            <w:proofErr w:type="spellEnd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Tonerow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z modułem czytnika kart ID. Centrum obiegu dokumentów o wydajności 22 str./min. (A4) w kolorze oraz czerni i bieli Standardowy kontroler druku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Emperon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™ z obsługa PCL 6 (PCL 5 + XL 3.0),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PostScript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3, XPS i OOXML. Pojemność papieru 500 + 500 arkuszy i 100 arkuszy z podajnika bocznego. Nośniki w formacie od A6 do A3 i 60 – 256 g/m2, drukowanie bannerów Pamięć 2 GB, twardy dysk 250 GB i Ethernet 1GB</w:t>
            </w:r>
          </w:p>
        </w:tc>
        <w:tc>
          <w:tcPr>
            <w:tcW w:w="1417" w:type="dxa"/>
          </w:tcPr>
          <w:p w14:paraId="4E9E4E40" w14:textId="40E3D8FA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86" w:type="dxa"/>
          </w:tcPr>
          <w:p w14:paraId="2A2CDC72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biur pracowników LCB odpowiedzialnych za inkubację i obsługę Inkubatora Przedsiębiorczości, sprzęt dostępny dla inkubowanych firm</w:t>
            </w:r>
          </w:p>
        </w:tc>
      </w:tr>
      <w:tr w:rsidR="00FE0737" w:rsidRPr="00BF617D" w14:paraId="75021582" w14:textId="77777777" w:rsidTr="00EA513A">
        <w:trPr>
          <w:cantSplit/>
          <w:trHeight w:val="183"/>
        </w:trPr>
        <w:tc>
          <w:tcPr>
            <w:tcW w:w="667" w:type="dxa"/>
          </w:tcPr>
          <w:p w14:paraId="5309524F" w14:textId="0560E59A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555" w:type="dxa"/>
          </w:tcPr>
          <w:p w14:paraId="4385BBC6" w14:textId="58C74A6B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Access Point LR 2.4 GHz, 802.11b/g/n, 300 </w:t>
            </w:r>
            <w:proofErr w:type="spellStart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Mbps</w:t>
            </w:r>
            <w:proofErr w:type="spellEnd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, 28 </w:t>
            </w:r>
            <w:proofErr w:type="spellStart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dBm</w:t>
            </w:r>
            <w:proofErr w:type="spellEnd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- 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punkt dostępowy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HotSpot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. Przeznaczenie Sieci bezprzewodowe Port LAN 1x 10/100BaseTX (RJ45)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Passive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PoE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(12-24V).</w:t>
            </w: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14:paraId="0A6CDDA4" w14:textId="466D4446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0D7FA5A3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Wifi umożliwiające bezprzewodowy dostęp do </w:t>
            </w:r>
            <w:proofErr w:type="spellStart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internetu</w:t>
            </w:r>
            <w:proofErr w:type="spellEnd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w sali konferencyjnej i strefie kreatywności</w:t>
            </w:r>
          </w:p>
        </w:tc>
      </w:tr>
      <w:tr w:rsidR="00FE0737" w:rsidRPr="00BF617D" w14:paraId="0A846032" w14:textId="77777777" w:rsidTr="00EA513A">
        <w:trPr>
          <w:cantSplit/>
          <w:trHeight w:val="183"/>
        </w:trPr>
        <w:tc>
          <w:tcPr>
            <w:tcW w:w="667" w:type="dxa"/>
          </w:tcPr>
          <w:p w14:paraId="5EFDD2D6" w14:textId="71550408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555" w:type="dxa"/>
          </w:tcPr>
          <w:p w14:paraId="6C001E60" w14:textId="7C901C27" w:rsidR="0009041A" w:rsidRPr="00BF617D" w:rsidRDefault="0009041A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  <w:t>Stackable Managed Switch 48x1GbE 2xCombo(RJ45-10GbE/SFP+) 2xSFP</w:t>
            </w:r>
          </w:p>
        </w:tc>
        <w:tc>
          <w:tcPr>
            <w:tcW w:w="1417" w:type="dxa"/>
          </w:tcPr>
          <w:p w14:paraId="4623B658" w14:textId="3968951F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631728C8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serwerowni</w:t>
            </w:r>
          </w:p>
        </w:tc>
      </w:tr>
      <w:tr w:rsidR="00FE0737" w:rsidRPr="00BF617D" w14:paraId="0C06DD8C" w14:textId="77777777" w:rsidTr="00EA513A">
        <w:trPr>
          <w:cantSplit/>
          <w:trHeight w:val="183"/>
        </w:trPr>
        <w:tc>
          <w:tcPr>
            <w:tcW w:w="667" w:type="dxa"/>
          </w:tcPr>
          <w:p w14:paraId="5189EEAC" w14:textId="6588A4DC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55" w:type="dxa"/>
          </w:tcPr>
          <w:p w14:paraId="136B01FC" w14:textId="79A2FB50" w:rsidR="0009041A" w:rsidRPr="00BF617D" w:rsidRDefault="0009041A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  <w:t xml:space="preserve">Stackable Managed Switch 48x1GbE </w:t>
            </w:r>
            <w:proofErr w:type="spellStart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  <w:t>PoE</w:t>
            </w:r>
            <w:proofErr w:type="spellEnd"/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  <w:t xml:space="preserve">+(382W) 2xCombo(RJ45-10GbE/SFP+) 2xSFP </w:t>
            </w:r>
          </w:p>
        </w:tc>
        <w:tc>
          <w:tcPr>
            <w:tcW w:w="1417" w:type="dxa"/>
          </w:tcPr>
          <w:p w14:paraId="76CB077D" w14:textId="1AA88A54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86" w:type="dxa"/>
          </w:tcPr>
          <w:p w14:paraId="65EB396C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serwerowni</w:t>
            </w:r>
          </w:p>
        </w:tc>
      </w:tr>
      <w:tr w:rsidR="00FE0737" w:rsidRPr="00BF617D" w14:paraId="2D260F31" w14:textId="77777777" w:rsidTr="00EA513A">
        <w:trPr>
          <w:cantSplit/>
          <w:trHeight w:val="183"/>
        </w:trPr>
        <w:tc>
          <w:tcPr>
            <w:tcW w:w="667" w:type="dxa"/>
          </w:tcPr>
          <w:p w14:paraId="21FFA783" w14:textId="462972CC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555" w:type="dxa"/>
          </w:tcPr>
          <w:p w14:paraId="7E6DFA41" w14:textId="51B1DE52" w:rsidR="00FE0737" w:rsidRPr="00BF617D" w:rsidRDefault="00FE0737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Panel wentylacyjny do szaf RACK</w:t>
            </w:r>
          </w:p>
        </w:tc>
        <w:tc>
          <w:tcPr>
            <w:tcW w:w="1417" w:type="dxa"/>
          </w:tcPr>
          <w:p w14:paraId="4DAA5F35" w14:textId="52C5135D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86" w:type="dxa"/>
          </w:tcPr>
          <w:p w14:paraId="1C135810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serwerowni</w:t>
            </w:r>
          </w:p>
        </w:tc>
      </w:tr>
      <w:tr w:rsidR="00FE0737" w:rsidRPr="00BF617D" w14:paraId="3D68FD22" w14:textId="77777777" w:rsidTr="00EA513A">
        <w:trPr>
          <w:cantSplit/>
          <w:trHeight w:val="183"/>
        </w:trPr>
        <w:tc>
          <w:tcPr>
            <w:tcW w:w="667" w:type="dxa"/>
          </w:tcPr>
          <w:p w14:paraId="50006957" w14:textId="3F25E502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7555" w:type="dxa"/>
          </w:tcPr>
          <w:p w14:paraId="285C260F" w14:textId="444533E7" w:rsidR="0009041A" w:rsidRPr="00BF617D" w:rsidRDefault="0009041A" w:rsidP="0009041A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BF617D">
              <w:rPr>
                <w:rFonts w:ascii="Century Gothic" w:hAnsi="Century Gothic"/>
                <w:b/>
                <w:sz w:val="18"/>
                <w:szCs w:val="18"/>
              </w:rPr>
              <w:t>Serwer 8SFF/Xeon 3100/1P/16GB/H240/4x1Gb/500W</w:t>
            </w:r>
          </w:p>
          <w:p w14:paraId="4589C496" w14:textId="77777777" w:rsidR="0009041A" w:rsidRPr="00BF617D" w:rsidRDefault="0009041A" w:rsidP="0009041A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2821992D" w14:textId="0B7098CF" w:rsidR="00FE0737" w:rsidRPr="00BF617D" w:rsidRDefault="0009041A" w:rsidP="0009041A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Chipset  Intel C621 Chipset  Liczba zainstalowanych procesorów 1 szt.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Maks. obsługiwana liczba procesorów 2 szt. Seria procesora Intel Xeon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Taktowanie procesora 1.7 GHz Liczba rdzeni 8C Pozostałe informacje o procesorze  Intel Xeon Scalable 3106 (8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core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, 1.7 GHz, 85W)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Zainstalowana pamięć RAM 16 GB Typ pamięci DDR4 Liczba obsadzonych gniazd pamięci 1 Liczba wolnych gnia</w:t>
            </w:r>
            <w:r w:rsid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zd pamięci 23 Liczba wszystkich 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gniazd pamięci 24 Interfejs sieciowy 4 x 10/100/1000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Mbit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/s Pozostałe informacje o karcie sieciowej  4-port 1GbE  Pozostałe informacje o kontrolerze  14-port S100i  Format szerokości 2,5'' (SFF) Maks. Liczba dysków w obecnej konfiguracji 8 Liczba zainstalowanych dysków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tw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. 0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Napęd optyczny Brak Gniazda rozszerzeń  1 x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PCIe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3.0 x 8 1 x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PCIe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3.0 x 16 Gniazda we/wy  1 x 15-pin D-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Sub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4 x </w:t>
            </w:r>
            <w:r w:rsid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RJ-45 LAN 1 x RJ-45 (</w:t>
            </w:r>
            <w:proofErr w:type="spellStart"/>
            <w:r w:rsid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iLO</w:t>
            </w:r>
            <w:proofErr w:type="spellEnd"/>
            <w:r w:rsid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Remote 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Management Network) 5 x USB 3.0 Liczba zamontowanych zasilaczy 1 Moc zasilacza 500 W Liczba wentylatorów 5 Obudowa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Rack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1U Wysokość 4.29 cm Szerokość 43.46 cm Głębokość 7</w:t>
            </w:r>
            <w:r w:rsid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0.7 cm Waga 13.04 kg. Dodatkowo </w:t>
            </w:r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kontroler sprzętowy Smart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Array</w:t>
            </w:r>
            <w:proofErr w:type="spellEnd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E208i-a SR Gen10 </w:t>
            </w:r>
            <w:proofErr w:type="spellStart"/>
            <w:r w:rsidRPr="00BF617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Ctrlr</w:t>
            </w:r>
            <w:proofErr w:type="spellEnd"/>
          </w:p>
        </w:tc>
        <w:tc>
          <w:tcPr>
            <w:tcW w:w="1417" w:type="dxa"/>
          </w:tcPr>
          <w:p w14:paraId="51129C5E" w14:textId="1A558F50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86" w:type="dxa"/>
          </w:tcPr>
          <w:p w14:paraId="5205A3C7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serwerowni</w:t>
            </w:r>
          </w:p>
        </w:tc>
      </w:tr>
      <w:tr w:rsidR="00FE0737" w:rsidRPr="00BF617D" w14:paraId="63FBE404" w14:textId="77777777" w:rsidTr="00EA513A">
        <w:trPr>
          <w:cantSplit/>
          <w:trHeight w:val="183"/>
        </w:trPr>
        <w:tc>
          <w:tcPr>
            <w:tcW w:w="667" w:type="dxa"/>
          </w:tcPr>
          <w:p w14:paraId="4236B641" w14:textId="2BCF62F5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555" w:type="dxa"/>
          </w:tcPr>
          <w:p w14:paraId="7FC3D425" w14:textId="4E81A840" w:rsidR="00FE0737" w:rsidRPr="00BF617D" w:rsidRDefault="0009041A" w:rsidP="00BF617D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Dyski do serwera HPE 1.2TB SAS 10K SFF SC DS HDD </w:t>
            </w:r>
          </w:p>
        </w:tc>
        <w:tc>
          <w:tcPr>
            <w:tcW w:w="1417" w:type="dxa"/>
          </w:tcPr>
          <w:p w14:paraId="4022F1A0" w14:textId="262D747B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86" w:type="dxa"/>
          </w:tcPr>
          <w:p w14:paraId="179C5880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serwerowni</w:t>
            </w:r>
          </w:p>
        </w:tc>
      </w:tr>
      <w:tr w:rsidR="00FE0737" w:rsidRPr="00BF617D" w14:paraId="690B75EA" w14:textId="77777777" w:rsidTr="00EA513A">
        <w:trPr>
          <w:cantSplit/>
          <w:trHeight w:val="183"/>
        </w:trPr>
        <w:tc>
          <w:tcPr>
            <w:tcW w:w="667" w:type="dxa"/>
          </w:tcPr>
          <w:p w14:paraId="7A269CC1" w14:textId="4E1413B1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555" w:type="dxa"/>
          </w:tcPr>
          <w:p w14:paraId="51674C29" w14:textId="3C642527" w:rsidR="00FE0737" w:rsidRPr="00BF617D" w:rsidRDefault="0009041A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Pamięć do serwera 16GB 2Rx8 PC4-2666V-R Smart Kit</w:t>
            </w:r>
          </w:p>
        </w:tc>
        <w:tc>
          <w:tcPr>
            <w:tcW w:w="1417" w:type="dxa"/>
          </w:tcPr>
          <w:p w14:paraId="2763C8A8" w14:textId="2912E0F2" w:rsidR="00FE0737" w:rsidRPr="00BF617D" w:rsidRDefault="00FE0737" w:rsidP="001F5D05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86" w:type="dxa"/>
          </w:tcPr>
          <w:p w14:paraId="3A15953F" w14:textId="77777777" w:rsidR="00FE0737" w:rsidRPr="00BF617D" w:rsidRDefault="00FE0737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F61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serwerowni</w:t>
            </w:r>
          </w:p>
        </w:tc>
      </w:tr>
    </w:tbl>
    <w:p w14:paraId="171C26C1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46EC857A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01593069" w14:textId="77777777" w:rsidR="00FE0737" w:rsidRPr="00BF617D" w:rsidRDefault="00FE0737" w:rsidP="00FE073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szCs w:val="18"/>
          <w:lang w:eastAsia="pl-PL" w:bidi="ar-SA"/>
        </w:rPr>
      </w:pPr>
      <w:r w:rsidRPr="00BF617D">
        <w:rPr>
          <w:rFonts w:ascii="Century Gothic" w:eastAsia="Times New Roman" w:hAnsi="Century Gothic" w:cs="Times New Roman"/>
          <w:iCs/>
          <w:kern w:val="0"/>
          <w:sz w:val="18"/>
          <w:szCs w:val="18"/>
          <w:lang w:eastAsia="pl-PL" w:bidi="ar-SA"/>
        </w:rPr>
        <w:t>...................................................................................</w:t>
      </w:r>
    </w:p>
    <w:p w14:paraId="55A2F01A" w14:textId="77777777" w:rsidR="00FE0737" w:rsidRPr="00BF617D" w:rsidRDefault="00FE0737" w:rsidP="00FE073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szCs w:val="18"/>
          <w:lang w:eastAsia="pl-PL" w:bidi="ar-SA"/>
        </w:rPr>
      </w:pPr>
      <w:r w:rsidRPr="00BF617D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>(pieczątka i podpis osób/y uprawnionych do</w:t>
      </w:r>
    </w:p>
    <w:p w14:paraId="66E20BFB" w14:textId="77777777" w:rsidR="00FE0737" w:rsidRPr="00BF617D" w:rsidRDefault="00FE0737" w:rsidP="00FE0737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</w:pPr>
      <w:r w:rsidRPr="00BF617D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BF617D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ab/>
      </w:r>
      <w:r w:rsidRPr="00BF617D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ab/>
        <w:t xml:space="preserve">       Składania oświadczeń woli)</w:t>
      </w:r>
    </w:p>
    <w:p w14:paraId="08F28F21" w14:textId="77777777" w:rsidR="00FE0737" w:rsidRPr="00BF617D" w:rsidRDefault="00FE0737" w:rsidP="00FE073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</w:pPr>
    </w:p>
    <w:p w14:paraId="5C698A87" w14:textId="77777777" w:rsidR="00FE0737" w:rsidRPr="00BF617D" w:rsidRDefault="00FE0737" w:rsidP="00FE073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</w:pPr>
    </w:p>
    <w:p w14:paraId="57F436F5" w14:textId="77777777" w:rsidR="00FE0737" w:rsidRPr="00BF617D" w:rsidRDefault="00FE0737" w:rsidP="00FE073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</w:pPr>
      <w:r w:rsidRPr="00BF617D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>……………………………..,dnia………………………..2019  r.</w:t>
      </w:r>
    </w:p>
    <w:p w14:paraId="4EED2DA5" w14:textId="77777777" w:rsidR="00FE0737" w:rsidRPr="00BF617D" w:rsidRDefault="00FE0737" w:rsidP="00FE073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</w:pPr>
    </w:p>
    <w:p w14:paraId="509B2F86" w14:textId="6C7B1047" w:rsidR="00DB1066" w:rsidRPr="00BF617D" w:rsidRDefault="00DB1066" w:rsidP="00DB1066">
      <w:pPr>
        <w:pStyle w:val="Akapitzlist"/>
        <w:autoSpaceDE w:val="0"/>
        <w:autoSpaceDN w:val="0"/>
        <w:adjustRightInd w:val="0"/>
        <w:ind w:left="0"/>
        <w:contextualSpacing w:val="0"/>
        <w:rPr>
          <w:rFonts w:ascii="Century Gothic" w:hAnsi="Century Gothic" w:cs="Times New Roman"/>
          <w:b/>
          <w:sz w:val="18"/>
          <w:szCs w:val="18"/>
        </w:rPr>
      </w:pPr>
    </w:p>
    <w:sectPr w:rsidR="00DB1066" w:rsidRPr="00BF617D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D0D0A" w14:textId="77777777" w:rsidR="007B671F" w:rsidRDefault="007B671F" w:rsidP="00927257">
      <w:r>
        <w:separator/>
      </w:r>
    </w:p>
  </w:endnote>
  <w:endnote w:type="continuationSeparator" w:id="0">
    <w:p w14:paraId="552C6E1C" w14:textId="77777777" w:rsidR="007B671F" w:rsidRDefault="007B671F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F96706" w:rsidRDefault="00F96706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702DE2" w:rsidRPr="00702DE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F96706" w:rsidRDefault="00F967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56F84" w14:textId="77777777" w:rsidR="007B671F" w:rsidRDefault="007B671F" w:rsidP="00927257">
      <w:r>
        <w:separator/>
      </w:r>
    </w:p>
  </w:footnote>
  <w:footnote w:type="continuationSeparator" w:id="0">
    <w:p w14:paraId="608041DC" w14:textId="77777777" w:rsidR="007B671F" w:rsidRDefault="007B671F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E2F9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201446FF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44F464A0" w14:textId="7475E1C0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5E4226FB" wp14:editId="293BC15D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C52C9B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10AD873E" w14:textId="77777777" w:rsidR="00F96706" w:rsidRDefault="00F967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EA7"/>
    <w:multiLevelType w:val="hybridMultilevel"/>
    <w:tmpl w:val="F2B0CED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0DC1DBE"/>
    <w:multiLevelType w:val="multilevel"/>
    <w:tmpl w:val="4CBA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E4BE9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951220D"/>
    <w:multiLevelType w:val="multilevel"/>
    <w:tmpl w:val="109E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12037"/>
    <w:multiLevelType w:val="multilevel"/>
    <w:tmpl w:val="11C89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440"/>
      </w:pPr>
      <w:rPr>
        <w:rFonts w:hint="default"/>
      </w:rPr>
    </w:lvl>
  </w:abstractNum>
  <w:abstractNum w:abstractNumId="5">
    <w:nsid w:val="0A9F271C"/>
    <w:multiLevelType w:val="multilevel"/>
    <w:tmpl w:val="3118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64A54"/>
    <w:multiLevelType w:val="hybridMultilevel"/>
    <w:tmpl w:val="9FEE1C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610489"/>
    <w:multiLevelType w:val="hybridMultilevel"/>
    <w:tmpl w:val="64F20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26A8A"/>
    <w:multiLevelType w:val="hybridMultilevel"/>
    <w:tmpl w:val="A8D437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661AE"/>
    <w:multiLevelType w:val="multilevel"/>
    <w:tmpl w:val="344E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03F6F"/>
    <w:multiLevelType w:val="multilevel"/>
    <w:tmpl w:val="8AE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81020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24A57C31"/>
    <w:multiLevelType w:val="multilevel"/>
    <w:tmpl w:val="86D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A0AD3"/>
    <w:multiLevelType w:val="multilevel"/>
    <w:tmpl w:val="F536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80CD9"/>
    <w:multiLevelType w:val="hybridMultilevel"/>
    <w:tmpl w:val="B260B142"/>
    <w:lvl w:ilvl="0" w:tplc="161A3C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C6066"/>
    <w:multiLevelType w:val="hybridMultilevel"/>
    <w:tmpl w:val="EB52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2467C"/>
    <w:multiLevelType w:val="hybridMultilevel"/>
    <w:tmpl w:val="F9DAA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E74B4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0D47883"/>
    <w:multiLevelType w:val="hybridMultilevel"/>
    <w:tmpl w:val="BCAA74D6"/>
    <w:lvl w:ilvl="0" w:tplc="FE5CB55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350D6B84"/>
    <w:multiLevelType w:val="multilevel"/>
    <w:tmpl w:val="C842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8B11954"/>
    <w:multiLevelType w:val="multilevel"/>
    <w:tmpl w:val="AC58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576B80"/>
    <w:multiLevelType w:val="hybridMultilevel"/>
    <w:tmpl w:val="D9A8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E2B83"/>
    <w:multiLevelType w:val="hybridMultilevel"/>
    <w:tmpl w:val="CA5C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E0071"/>
    <w:multiLevelType w:val="multilevel"/>
    <w:tmpl w:val="38DE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F307A6"/>
    <w:multiLevelType w:val="hybridMultilevel"/>
    <w:tmpl w:val="9EB4C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561AE"/>
    <w:multiLevelType w:val="hybridMultilevel"/>
    <w:tmpl w:val="21262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94646"/>
    <w:multiLevelType w:val="hybridMultilevel"/>
    <w:tmpl w:val="C29C7356"/>
    <w:lvl w:ilvl="0" w:tplc="25CED98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C1AA7"/>
    <w:multiLevelType w:val="hybridMultilevel"/>
    <w:tmpl w:val="8D6CFBD4"/>
    <w:lvl w:ilvl="0" w:tplc="4502AA1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532B6A45"/>
    <w:multiLevelType w:val="hybridMultilevel"/>
    <w:tmpl w:val="E3105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04839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2048"/>
    <w:multiLevelType w:val="hybridMultilevel"/>
    <w:tmpl w:val="359AD7DC"/>
    <w:lvl w:ilvl="0" w:tplc="041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953AE4"/>
    <w:multiLevelType w:val="multilevel"/>
    <w:tmpl w:val="F09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B232A2F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B550BBC"/>
    <w:multiLevelType w:val="hybridMultilevel"/>
    <w:tmpl w:val="53B4B8EE"/>
    <w:lvl w:ilvl="0" w:tplc="CFDC9FA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E91E3D"/>
    <w:multiLevelType w:val="multilevel"/>
    <w:tmpl w:val="8C6E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3A4454"/>
    <w:multiLevelType w:val="multilevel"/>
    <w:tmpl w:val="3D2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303034"/>
    <w:multiLevelType w:val="multilevel"/>
    <w:tmpl w:val="DA00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C81598"/>
    <w:multiLevelType w:val="hybridMultilevel"/>
    <w:tmpl w:val="6E925C6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E44AB5"/>
    <w:multiLevelType w:val="hybridMultilevel"/>
    <w:tmpl w:val="25E4EB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D4478E"/>
    <w:multiLevelType w:val="multilevel"/>
    <w:tmpl w:val="C91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AC0A1F"/>
    <w:multiLevelType w:val="multilevel"/>
    <w:tmpl w:val="E868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D82D11"/>
    <w:multiLevelType w:val="hybridMultilevel"/>
    <w:tmpl w:val="27DEB6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144096"/>
    <w:multiLevelType w:val="multilevel"/>
    <w:tmpl w:val="ECC6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4">
    <w:nsid w:val="7B7F776C"/>
    <w:multiLevelType w:val="multilevel"/>
    <w:tmpl w:val="55FAD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6">
    <w:nsid w:val="7D835909"/>
    <w:multiLevelType w:val="hybridMultilevel"/>
    <w:tmpl w:val="95AEA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43"/>
  </w:num>
  <w:num w:numId="4">
    <w:abstractNumId w:val="12"/>
  </w:num>
  <w:num w:numId="5">
    <w:abstractNumId w:val="30"/>
  </w:num>
  <w:num w:numId="6">
    <w:abstractNumId w:val="15"/>
  </w:num>
  <w:num w:numId="7">
    <w:abstractNumId w:val="10"/>
  </w:num>
  <w:num w:numId="8">
    <w:abstractNumId w:val="20"/>
  </w:num>
  <w:num w:numId="9">
    <w:abstractNumId w:val="3"/>
  </w:num>
  <w:num w:numId="10">
    <w:abstractNumId w:val="13"/>
  </w:num>
  <w:num w:numId="11">
    <w:abstractNumId w:val="35"/>
  </w:num>
  <w:num w:numId="12">
    <w:abstractNumId w:val="40"/>
  </w:num>
  <w:num w:numId="13">
    <w:abstractNumId w:val="5"/>
  </w:num>
  <w:num w:numId="14">
    <w:abstractNumId w:val="34"/>
  </w:num>
  <w:num w:numId="15">
    <w:abstractNumId w:val="23"/>
  </w:num>
  <w:num w:numId="16">
    <w:abstractNumId w:val="9"/>
  </w:num>
  <w:num w:numId="17">
    <w:abstractNumId w:val="42"/>
  </w:num>
  <w:num w:numId="18">
    <w:abstractNumId w:val="39"/>
  </w:num>
  <w:num w:numId="19">
    <w:abstractNumId w:val="44"/>
  </w:num>
  <w:num w:numId="20">
    <w:abstractNumId w:val="29"/>
  </w:num>
  <w:num w:numId="21">
    <w:abstractNumId w:val="6"/>
  </w:num>
  <w:num w:numId="22">
    <w:abstractNumId w:val="37"/>
  </w:num>
  <w:num w:numId="23">
    <w:abstractNumId w:val="28"/>
  </w:num>
  <w:num w:numId="24">
    <w:abstractNumId w:val="32"/>
  </w:num>
  <w:num w:numId="25">
    <w:abstractNumId w:val="2"/>
  </w:num>
  <w:num w:numId="26">
    <w:abstractNumId w:val="11"/>
  </w:num>
  <w:num w:numId="27">
    <w:abstractNumId w:val="17"/>
  </w:num>
  <w:num w:numId="28">
    <w:abstractNumId w:val="27"/>
  </w:num>
  <w:num w:numId="29">
    <w:abstractNumId w:val="24"/>
  </w:num>
  <w:num w:numId="30">
    <w:abstractNumId w:val="0"/>
  </w:num>
  <w:num w:numId="31">
    <w:abstractNumId w:val="19"/>
  </w:num>
  <w:num w:numId="32">
    <w:abstractNumId w:val="38"/>
  </w:num>
  <w:num w:numId="33">
    <w:abstractNumId w:val="36"/>
  </w:num>
  <w:num w:numId="34">
    <w:abstractNumId w:val="1"/>
  </w:num>
  <w:num w:numId="35">
    <w:abstractNumId w:val="8"/>
  </w:num>
  <w:num w:numId="36">
    <w:abstractNumId w:val="22"/>
  </w:num>
  <w:num w:numId="37">
    <w:abstractNumId w:val="7"/>
  </w:num>
  <w:num w:numId="38">
    <w:abstractNumId w:val="33"/>
  </w:num>
  <w:num w:numId="39">
    <w:abstractNumId w:val="18"/>
  </w:num>
  <w:num w:numId="40">
    <w:abstractNumId w:val="4"/>
  </w:num>
  <w:num w:numId="41">
    <w:abstractNumId w:val="41"/>
  </w:num>
  <w:num w:numId="42">
    <w:abstractNumId w:val="25"/>
  </w:num>
  <w:num w:numId="43">
    <w:abstractNumId w:val="21"/>
  </w:num>
  <w:num w:numId="44">
    <w:abstractNumId w:val="16"/>
  </w:num>
  <w:num w:numId="45">
    <w:abstractNumId w:val="26"/>
  </w:num>
  <w:num w:numId="46">
    <w:abstractNumId w:val="14"/>
  </w:num>
  <w:num w:numId="47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264A1"/>
    <w:rsid w:val="00030D77"/>
    <w:rsid w:val="00045A7C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F0A48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F5D05"/>
    <w:rsid w:val="001F6F39"/>
    <w:rsid w:val="00215759"/>
    <w:rsid w:val="00224BE4"/>
    <w:rsid w:val="002337B3"/>
    <w:rsid w:val="002421BE"/>
    <w:rsid w:val="00251D36"/>
    <w:rsid w:val="002570E2"/>
    <w:rsid w:val="00260FDD"/>
    <w:rsid w:val="0027578E"/>
    <w:rsid w:val="00282299"/>
    <w:rsid w:val="0029222A"/>
    <w:rsid w:val="002975D5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0685D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32346"/>
    <w:rsid w:val="0043731C"/>
    <w:rsid w:val="00437458"/>
    <w:rsid w:val="00442763"/>
    <w:rsid w:val="004450DA"/>
    <w:rsid w:val="00446126"/>
    <w:rsid w:val="00446C25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31815"/>
    <w:rsid w:val="00533DF4"/>
    <w:rsid w:val="00535FFE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39D1"/>
    <w:rsid w:val="00640E4D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2220"/>
    <w:rsid w:val="006B0226"/>
    <w:rsid w:val="006C02B7"/>
    <w:rsid w:val="006C3D85"/>
    <w:rsid w:val="006C4013"/>
    <w:rsid w:val="006C6479"/>
    <w:rsid w:val="006D156D"/>
    <w:rsid w:val="006D1B1E"/>
    <w:rsid w:val="006D2273"/>
    <w:rsid w:val="006D4AEB"/>
    <w:rsid w:val="006D686B"/>
    <w:rsid w:val="006F0CF7"/>
    <w:rsid w:val="00702DE2"/>
    <w:rsid w:val="00703B5F"/>
    <w:rsid w:val="00705DA4"/>
    <w:rsid w:val="00717071"/>
    <w:rsid w:val="007340F6"/>
    <w:rsid w:val="00734211"/>
    <w:rsid w:val="007435E5"/>
    <w:rsid w:val="007463C6"/>
    <w:rsid w:val="00762282"/>
    <w:rsid w:val="00773C91"/>
    <w:rsid w:val="00787CA0"/>
    <w:rsid w:val="007B1C9C"/>
    <w:rsid w:val="007B3C57"/>
    <w:rsid w:val="007B66A2"/>
    <w:rsid w:val="007B671F"/>
    <w:rsid w:val="007C6DBE"/>
    <w:rsid w:val="007D4714"/>
    <w:rsid w:val="007D53C4"/>
    <w:rsid w:val="007E6ED6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7257"/>
    <w:rsid w:val="00931B45"/>
    <w:rsid w:val="00931E37"/>
    <w:rsid w:val="00941D49"/>
    <w:rsid w:val="00946E19"/>
    <w:rsid w:val="00955602"/>
    <w:rsid w:val="009563FD"/>
    <w:rsid w:val="00982EAB"/>
    <w:rsid w:val="00983132"/>
    <w:rsid w:val="00987DE7"/>
    <w:rsid w:val="00992FBD"/>
    <w:rsid w:val="009C68F9"/>
    <w:rsid w:val="009C7660"/>
    <w:rsid w:val="009D6D85"/>
    <w:rsid w:val="009E073C"/>
    <w:rsid w:val="009E6723"/>
    <w:rsid w:val="009F49EE"/>
    <w:rsid w:val="00A20A22"/>
    <w:rsid w:val="00A34D9B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5FEE"/>
    <w:rsid w:val="00B23F3F"/>
    <w:rsid w:val="00B26D27"/>
    <w:rsid w:val="00B30447"/>
    <w:rsid w:val="00B32C70"/>
    <w:rsid w:val="00B3303B"/>
    <w:rsid w:val="00B33BC3"/>
    <w:rsid w:val="00B37EFE"/>
    <w:rsid w:val="00B4385A"/>
    <w:rsid w:val="00B5107C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647"/>
    <w:rsid w:val="00BF617D"/>
    <w:rsid w:val="00C02AFC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882"/>
    <w:rsid w:val="00CB4BD4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9076B"/>
    <w:rsid w:val="00DA0D0E"/>
    <w:rsid w:val="00DA2633"/>
    <w:rsid w:val="00DA5917"/>
    <w:rsid w:val="00DA75DE"/>
    <w:rsid w:val="00DB049A"/>
    <w:rsid w:val="00DB1066"/>
    <w:rsid w:val="00DC1E1E"/>
    <w:rsid w:val="00DC3AF7"/>
    <w:rsid w:val="00DD718A"/>
    <w:rsid w:val="00DF181C"/>
    <w:rsid w:val="00DF7D06"/>
    <w:rsid w:val="00E01AA2"/>
    <w:rsid w:val="00E034ED"/>
    <w:rsid w:val="00E1080B"/>
    <w:rsid w:val="00E1146E"/>
    <w:rsid w:val="00E150C5"/>
    <w:rsid w:val="00E249D5"/>
    <w:rsid w:val="00E24FB6"/>
    <w:rsid w:val="00E27917"/>
    <w:rsid w:val="00E30A75"/>
    <w:rsid w:val="00E36901"/>
    <w:rsid w:val="00E446B3"/>
    <w:rsid w:val="00E471F9"/>
    <w:rsid w:val="00E5358C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11F7"/>
    <w:rsid w:val="00EF0308"/>
    <w:rsid w:val="00F062C9"/>
    <w:rsid w:val="00F13D6C"/>
    <w:rsid w:val="00F14A02"/>
    <w:rsid w:val="00F16FAF"/>
    <w:rsid w:val="00F379EA"/>
    <w:rsid w:val="00F40444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C2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15</cp:revision>
  <cp:lastPrinted>2018-10-29T13:52:00Z</cp:lastPrinted>
  <dcterms:created xsi:type="dcterms:W3CDTF">2019-01-31T13:31:00Z</dcterms:created>
  <dcterms:modified xsi:type="dcterms:W3CDTF">2019-03-19T11:00:00Z</dcterms:modified>
</cp:coreProperties>
</file>